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C-7884/2007 vom 31. März 2009</w:t>
      </w:r>
    </w:p>
    <w:p>
      <w:r>
        <w:t>Bundesverwaltungsgericht, 2009-03-31, FR</w:t>
      </w:r>
    </w:p>
    <w:p>
      <w:r>
        <w:rPr>
          <w:b/>
        </w:rPr>
        <w:t xml:space="preserve">Quelle: </w:t>
      </w:r>
      <w:r>
        <w:t>https://mcp.opencaselaw.ch/entscheid/bvger_C-7884_2007</w:t>
      </w:r>
    </w:p>
    <w:p>
      <w:r>
        <w:t>FR: TAF C-7884/2007 du 31 mars 2009</w:t>
      </w:r>
    </w:p>
    <w:p>
      <w:r>
        <w:t>IT: TAF C-7884/2007 del 31 marzo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Le recourant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la police des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in FF 2002 3531; voir également ATF 133 I 185 consid. 2.3).</w:t>
      </w:r>
    </w:p>
    <w:p>
      <w:r>
        <w:rPr>
          <w:b/>
        </w:rPr>
        <w:t>E. 4</w:t>
      </w:r>
    </w:p>
    <w:p>
      <w:r>
        <w:t>Le 1er janvier 2008 sont entrées en vigueur la loi fédérale du 16 décembre 2005 sur les étrangers (LEtr, RS 142.20) et les ordonnances d'exécution y relatives (notamment l'ordonnance du 24 octobre 2007 sur la procédure d'entrée et de visas [OPEV, RO 2007 5537]). Dès lors que la demande qui est l'objet de la présente procédure de recours a été déposée avant l'entrée en vigueur de la LEtr, l'ancien droit (matériel) devrait être applicable à la présente cause, conformément à la réglementation transitoire de l'art. 126 al. 1 LEtr. Il s'impose toutefois de souligner ici que, lors de la votation du 5 juin 2005, le peuple suisse a accepté l'arrêté fédéral du 17 décembre 2004 portant approbation et mise en ?uvre des accords bilatéraux d'association à l'Espace Schengen et à l'Espace Dublin (RS 362) et que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[RS 0.360.268.1]) sont entrés en vigueur pour la Suisse le 12 décembre 2008. Ainsi, depuis cette dernière date, la Suisse est tenue d'appliquer l'acquis repris de Schengen et de le transposer dans son droit national, notamment pour ce qui est des dispositions sur la politique commune de délivrance des visas, telles que contenues dans les divers actes juridiques de l'Union européenne.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l'OPEV, qui a été remplacée par l'ordonnance du 22 octobre 2008 sur l'entrée et l'octroi de visas (OEV, RS 142.204). Selon l'art. 57 OEV, le nouveau droit s'applique aux procédures pendantes à la date de l'entrée en vigueur de l'OEV. Cela signifie que la Suisse, en vertu de ses obligations de droit international, est tenue, malgré la disposition transitoire de l'art. 126 al. 1 LEtr, d'appliquer aux procédures pendantes au 12 décembre 2008 le nouveau droit (cf. arrêt du TAF C-204/2008 du 5 mars 2009 consid. 4; sur la question de la prééminence du droit international, ATF 131 II 352 consid. 1.3.1, 119 V 171 consid. 4, ainsi que jurisprudence et doctrine citées; Rainer J. Schweizer, Zur Einleitung: Das Bundesverwaltungsgericht im System der öffentlich-rechtlichen Rechtspflege des Bundes, in: Bernhard Ehrenzeller/Rainer J. Schweizer (Hrsg.), Le Tribunal administratif fédéral: Statut et missions, St-Gall 2008, p. 24).</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ce pays.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6</w:t>
      </w:r>
    </w:p>
    <w:p>
      <w:r>
        <w:t>Le Règlement (CE) no 539/2001 du Conseil du 15 mars 2001 (JO L 81 du 21 mars 2001, p. 1-7) différencie, en son art. 1 par. 1 et 2, les ressortissants des Etats tiers selon qu'ils sont soumis ou non à l'obligation du visa. L'annexe I du règlement énumère ainsi les pays dont les ressortissants doivent être munis d'un visa pour le franchissement des frontières extérieures des Etats membres de l'Espace Schengen, alors que l'Annexe II énumère les pays dont les ressortissants sont exemptés de cette obligation. En tant que ressortissant de Serbie, B._______ est soumis à l'obligation du visa.</w:t>
      </w:r>
    </w:p>
    <w:p>
      <w:r>
        <w:rPr>
          <w:b/>
        </w:rPr>
        <w:t>E. 7.1</w:t>
      </w:r>
    </w:p>
    <w:p>
      <w:r>
        <w:t>Dans la décision attaquée, l'ODM a refusé d'autoriser le prénommé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pour visite familiale.</w:t>
      </w:r>
    </w:p>
    <w:p>
      <w:r>
        <w:rPr>
          <w:b/>
        </w:rPr>
        <w:t>E. 7.2</w:t>
      </w:r>
    </w:p>
    <w:p>
      <w:r>
        <w:t>Il est à noter que lorsque l'autorité examine si l'étranger présente les garanties nécessaires en vue d'une sortie de l'Espace Schengen à l'échéance du séjour envisagé, elle ne peut le faire que, d'une part, sur la base d'indices fondés sur la situation personnelle, familiale ou professionnelle de l'étranger, d'autre part, sur une évaluation du comportement de l'étranger, une fois arrivé dans l'Espace Schengen, compte tenu des prémisses précitées. On ne saurait donc reprocher à l'autorité de prendre une décision contraire à la loi lorsque dite autorité se base sur les indices et l'évaluation précités pour appliquer l'article précité.</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peu favorable puisse influencer le comportement de la personne intéressée.</w:t>
      </w:r>
    </w:p>
    <w:p>
      <w:r>
        <w:rPr>
          <w:b/>
        </w:rPr>
        <w:t>E. 7.4</w:t>
      </w:r>
    </w:p>
    <w:p>
      <w:r>
        <w:t>A ce sujet, il faut prendre en considération la qualité de vie et les conditions économiques et sociales difficiles que connaît l'ensemble de la population de Serbie (pays dans lequel le PIB à PPP par habitant était de 10'366 USD en 2007; par ailleurs, l'économie connaît un vrai point faible avec un doublement du déficit de la balance des paiements courants qui atteint 20% du PIB; le chômage, à près de 20% de la population active, freine le développement global de la Serbie, même s'il faut noter le poids de l'économie informelle, mal prise en compte par les statistiques officielles [source: site internet du Ministère français des affaires étrangères &gt; France-Diplomatie &gt; Pays-zones géo &gt; Serbie &gt; Présentation; mise à jour: 25 février 2009]).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7.5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8</w:t>
      </w:r>
    </w:p>
    <w:p>
      <w:r>
        <w:t>En l'espèce, B._______ dispose certes d'attaches en Serbie, dès lors qu'il est marié et que, durant son éventuel séjour en Suisse, son épouse resterait dans leur patrie entourée d'autres membres de leur parenté (cf. recours du 20 novembre 2007). Toutefois, s'il convient d'admettre que les liens familiaux peuvent, dans une certaine mesure, inciter une personne à retourner dans le pays où elle réside, ils ne sauraient pour autant dissiper les doutes ci-dessus évoqués, le requérant étant susceptible d'être rejoint ultérieurement par son épouse grâce au regroupement familial. Par ailleurs, dans sa demande de visa du 14 août 2007, le prénommé a notamment indiqué qu'il était fermier et que la durée prévue du séjour était de 90 jours. Or, même si le recourant a allégué que cette durée ne serait certainement pas aussi longue (cf. recours du 20 novembre 2007), il n'en demeure toutefois pas moins que l'invité semble être en mesure de quitter son domaine pendant un laps de temps relativement long, sans que cette absence ne crée apparemment de problèmes. Dans ces circonstances, ses liens professionnels avec son pays d'origine ne sauraient être considérés comme suffisamment étroits pour garantir son retour à l'échéance de l'autorisation sollicitée, d'autant que l'on ne décèle aucun élément dans le dossier qui permette de conclure que sa situation financière se trouverait péjorée s'il devait, cas échéant, quitter son activité en Serbie pour prendre un emploi en Suisse. Par surabondance, il sied de relever qu'un refus d'autorisation d'entrée prononcé par les autorités helvétiques n'a pas pour conséquence d'empêcher le requérant de maintenir des liens avec son frère, titulaire d'une autorisation d'établissement en Suisse, ceux-ci pouvant tout aussi bien se rencontrer en Serbie, nonobstant les inconvénients d'ordre pratique ou de convenance personnelle que cela pourrait engendrer. Le recourant a certes insisté sur le fait que l'invité viendrait en Suisse uniquement pour lui rendre visite et n'entendait pas y rester à demeure. Cependant, ces déclarations ne sauraient suffire à elles seules pour garantir le retour de l'intéressé dans sa patrie. Au demeurant, les assurances données quant à l'accueil et à la prise en charge des frais de séjour ne sont, en tant que telles, pas de nature à empêcher un ressortissant étranger, une fois sur le territoire helvétique, d'entreprendre des démarches administratives en vue d'y prolonger son séjour. L'expérience a en effet démontré à de nombreuses reprises que les déclarations d'intention formulées quant à la sortie ponctuelle de la personne invitée à l'échéance du visa,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A ce propos, il sied de souligner que le refus d'une autorisation d'entrée ne remet nullement en cause la bonne foi des personnes qui, résidant régulièrement en Suisse, ont invité un tiers domicilié à l'étranger pour un séjour touristique. Même s'il peut à première vue paraître sévère de refuser à une personne l'autorisation d'entrée dans un pays où séjournent des membres de sa parenté, cette situation ne diffère pas de celle de très nombreux autres étrangers désireux de se rendre en Suisse pour divers motifs. Au vu de l'ensemble des circonstances exposées ci-dessus, le TAF estime qu'il ne saurait être reproché à l'ODM d'avoir considéré que la sortie de B._______ de Suisse à l'échéance du visa requis n'était pas suffisamment assurée et, partant, d'avoir refusé la délivrance d'une autorisation d'entrée en sa faveur.</w:t>
      </w:r>
    </w:p>
    <w:p>
      <w:r>
        <w:rPr>
          <w:b/>
        </w:rPr>
        <w:t>E. 9</w:t>
      </w:r>
    </w:p>
    <w:p>
      <w:r>
        <w:t>Il ressort de ce qui précède que la décision de l'ODM du 5 novembre 2007 est conforme au droit.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