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C-7869/2007 vom 6. Oktober 2010</w:t>
      </w:r>
    </w:p>
    <w:p>
      <w:r>
        <w:t>Bundesverwaltungsgericht, 2010-10-06, FR</w:t>
      </w:r>
    </w:p>
    <w:p>
      <w:r>
        <w:rPr>
          <w:b/>
        </w:rPr>
        <w:t xml:space="preserve">Quelle: </w:t>
      </w:r>
      <w:r>
        <w:t>https://mcp.opencaselaw.ch/entscheid/bvger_C-7869_2007</w:t>
      </w:r>
    </w:p>
    <w:p>
      <w:r>
        <w:t>FR: TAF C-7869/2007 du 6 octobre 2010</w:t>
      </w:r>
    </w:p>
    <w:p>
      <w:r>
        <w:t>IT: TAF C-7869/2007 del 6 ottobre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(cf. art. 33 let. d LTAF) sont susceptibles de recours au TAF, qui statue définitivement (art. 1 al. 2 LTAF en relation avec l'art. 83 let. c ch. 5 de la loi du 17 juin 2005 sur le Tribunal fédéral [LTF, RS 173.110] applicable mutatis mutandis aux exceptions aux nombres maximums [cf. arrêt du Tribunal fédéral 2C_655/2010 du 25 août 2010]).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telles que notamment l'OLE.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A._______ et B._______ ont qualité pour recourir (cf. art. 48 al. 1 PA). Le recours, présenté dans la forme et le délai prescrits par la loi, est recevable (cf. art. 50 et art. 52 PA).</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A cet égard, il fixe périodiquement des nombres maximums pour les résidents à l'année qui, pour la première fois, viennent exercer une activité lucrative ou en entreprennent une. Ne sont notamment pas comptés dans les nombres maximums les étrangers qui obtiennent une autorisation de séjour dans un cas personnel d'extrême gravité ou en raison de considérations de politique générale (art. 13 let. f OLE).</w:t>
      </w:r>
    </w:p>
    <w:p>
      <w:r>
        <w:rPr>
          <w:b/>
        </w:rPr>
        <w:t>E. 2.2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01.07.2009, visité le 8 septembre 2010).</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jurisprudence et doctrine citées).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2007/16 consid. 5.4 p. 196s. et jurisprudence citée).</w:t>
      </w:r>
    </w:p>
    <w:p>
      <w:r>
        <w:rPr>
          <w:b/>
        </w:rPr>
        <w:t>E. 3.4</w:t>
      </w:r>
    </w:p>
    <w:p>
      <w:r>
        <w:t>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128ss; arrêt du Tribunal fédéral 2A.718/2006 du 21 mars 2007 consid. 3).</w:t>
      </w:r>
    </w:p>
    <w:p>
      <w:r>
        <w:rPr>
          <w:b/>
        </w:rPr>
        <w:t>E. 4.1</w:t>
      </w:r>
    </w:p>
    <w:p>
      <w:r>
        <w:t>En l'occurrence, A._______ est entrée en Suisse le 7 juin 1999, soit il y a un peu plus de onze ans. Après le rejet définitif de sa demande de regroupement familial le 4 novembre 1999, elle est restée en Suisse de manière illégale jusqu'au dépôt de sa demande de régularisation, au mois de janvier 2006 (cf. demande de regroupement familial du 25 janvier 2006) et depuis lors, elle y demeure au bénéfice d'une simple tolérance cantonale, laquelle ne revêt qu'un caractère provisoire et aléatoire. A._______ ne saurait ainsi tirer parti de la durée de son séjour en Suisse, d'abord illégal puis précaire, pour bénéficier d'une exception aux mesures de limitation sans que n'existent d'autres circonstances tout à fait exceptionnelles à même de justifier la reconnaissance d'un cas de rigueur (cf. ATAF 2007/16 consid. 7 p. 198s.).</w:t>
      </w:r>
    </w:p>
    <w:p>
      <w:r>
        <w:rPr>
          <w:b/>
        </w:rPr>
        <w:t>E. 4.2</w:t>
      </w:r>
    </w:p>
    <w:p>
      <w:r>
        <w:t>Contrairement à ce que l'intéressée soutient dans son recours, la durée de son séjour en Suisse ne permet pas d'atténuer les autres exigences du cas personnel d'extrême gravité ; la jurisprudence qu'elle cite à cet égard n'est en effet applicable qu'aux requérants d'asile (cf. ATF 124 II 110 consid. 3 et arrêt du Tribunal fédéral 2A.540/2005 du 11 novembre 2005 consid. 3.2.1). En ce qui concerne la circulaire de l'ODM du 21 décembre 2001 sur la pratique de cet office concernant la réglementation du séjour des étrangers dans les cas personnels d'extrême gravité, révisée le 8 octobre 2004 et pour la dernière fois le 21 décembre 2006, que les recourantes invoquent, non seulement celle-ci ne pose aucun principe selon lequel un séjour de quatre ans au moins et une bonne intégration en Suisse entraîneraient obligatoirement l'application de l'art. 13 let. f OLE, mais de plus, ce texte n'a pas force de loi et ne lie pas les tribunaux. Il s'impose de souligner également que, contrairement à ce que l'intéressée laisse entendre, l'ODM n'a nullement exclu, dans la motivation de sa décision, que des personnes séjournant illégalement en Suisse puissent être mises au bénéfice d'une exception aux mesures de limitation ; cependant, elles ne peuvent l'être que par le biais d'un examen de toutes les circonstances du cas d'espèce et en tenant compte des critères habituels du cas de rigueur. Par ailleurs, le grief tiré de l'inégalité de traitement avec des personnes dépourvues de titres de séjour, dont la situation a été régularisée, a été invoqué de manière abstraite par les recourantes, de sorte qu'il doit être écarté (cf. ATAF 2007/16 consid. 6.2 à 6.4 p. 197s.).</w:t>
      </w:r>
    </w:p>
    <w:p>
      <w:r>
        <w:rPr>
          <w:b/>
        </w:rPr>
        <w:t>E. 4.3</w:t>
      </w:r>
    </w:p>
    <w:p>
      <w:r>
        <w:t>L'intéressée a entrepris une activité lucrative en Suisse en 2006, à raison de douze heures par semaine, avant de travailler à plein temps dans une blanchisserie à partir de février 2007, emploi qu'elle occupe encore actuellement. Elle bénéficie ainsi d'un emploi stable depuis plus de trois ans, qui lui permet d'être financièrement indépendante. Son comportement n'a jamais donné lieu à des plaintes et elle n'a pas vécu à la charge des services sociaux. Arrivée en Suisse à l'âge de 17 ou 18 ans suivant la date de naissance que l'on retient, elle y a vécu les premières années de sa vie d'adulte et s'y est de toute évidence construit un réseau social. Par ailleurs, elle parle parfaitement le français. Un retour au Kosovo, pays qu'elle a quitté il y a plus de onze ans, n'apparaît ainsi pas dépourvu de difficultés.</w:t>
      </w:r>
    </w:p>
    <w:p>
      <w:r>
        <w:rPr>
          <w:b/>
        </w:rPr>
        <w:t>E. 4.4</w:t>
      </w:r>
    </w:p>
    <w:p>
      <w:r>
        <w:t>Quant à sa fille B._______, elle aura cinq ans en octobre et elle vient de débuter le cycle scolaire, de sorte qu'elle est, en raison de son jeune âge, fortement liée à sa mère, qui l'imprègne de son mode de vie et de sa culture. Son intégration au milieu socioculturel suisse n'est par conséquent pas si profonde qu'elle ne pourrait s'adapter à sa patrie (cf. ATAF 2007/16 consid. 5.3 p. 196). Toutefois, il s'impose de mettre en exergue la situation de mère célibataire de la recourante, avec une enfant de cinq ans à charge, circonstance qui contribue à accroître les difficultés auxquelles elle sera exposée en cas de retour au Kosovo.</w:t>
      </w:r>
    </w:p>
    <w:p>
      <w:r>
        <w:rPr>
          <w:b/>
        </w:rPr>
        <w:t>E. 4.5</w:t>
      </w:r>
    </w:p>
    <w:p>
      <w:r>
        <w:t>Selon la jurisprudence, le fait de renvoyer une femme seule dans son pays d'origine où elle n'a pas de famille n'est généralement pas propre à constituer un cas de rigueur au sens de l'art. 13 let. f OLE,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un pays (sa patrie) qu'elle avait quitté dans des circonstances traumatisantes, ou encore le fait qu'elle laisserait derrière elle une partie importante de sa proche parenté (parents, frères et soeurs) appelée à demeurer durablement en Suisse, avec qui elle a partagé pendant longtemps les mêmes vicissitudes de l'existence (cf. arrêt du Tribunal administratif fédéral C-8622/2007 du 26 avril 2010 consid. 6.2 et la jurisprudence citée).</w:t>
      </w:r>
    </w:p>
    <w:p>
      <w:r>
        <w:rPr>
          <w:b/>
        </w:rPr>
        <w:t>E. 4.6</w:t>
      </w:r>
    </w:p>
    <w:p>
      <w:r>
        <w:t>En l'occurrence, les membres de la famille proche de A._______ (ses parents, trois de ses soeurs et un de ses frères) sont titulaires d'une autorisation d'établissement en Suisse, où résident également plusieurs oncles et tantes, ainsi que de nombreux cousins et cousines, alors qu'au Kosovo, elle n'a, outre sa soeur aînée, que de la famille élargie (deux grands-mères, des oncles et tantes, des cousins et cousines). Il ressort en effet du dossier qu'en 1999, les autorités cantonales ont refusé d'octroyer à l'intéressée, de même qu'à sa soeur aînée, une autorisation de séjour en vue du regroupement familial, contrairement à sa mère et à ses plus jeunes frères et soeurs (nés entre 1983 et 1992), au motif qu'elle était majeure depuis quelques mois seulement. On peut mentionner à cet égard que cette décision se basait sur la date de naissance de l'intéressée figurant sur son acte de naissance, qui a par la suite été remise en question. Un retour forcé au Kosovo impliquerait dès lors pour A._______ une séparation d'avec la plus grande partie de sa proche famille et, en particulier, d'avec sa mère et ses quatre frères et soeurs avec lesquels elle a dû fuir la guerre en 1999. Au vu de ces circonstances, il apparaît qu'un départ de Suisse de A._______ serait très rigoureux pour elle et sa fille et que leur réintégration dans leur pays d'origine serait particulièrement difficile.</w:t>
      </w:r>
    </w:p>
    <w:p>
      <w:r>
        <w:rPr>
          <w:b/>
        </w:rPr>
        <w:t>E. 4.7</w:t>
      </w:r>
    </w:p>
    <w:p>
      <w:r>
        <w:t>Ainsi, compte tenu de la durée du séjour en Suisse de A._______, de sa bonne intégration socioprofessionnelle ainsi que de son statut de mère célibataire et de sa situation familiale, il apparaît que le refus de la soustraire, avec sa fille, aux restrictions des nombres maximums comporterait pour elles de graves conséquences. Il sied par conséquent de reconnaître pour les recourantes l'existence d'un cas personnel d'extrême rigueur et de les exempter des mesures de limitation au sens de l'art. 13 let. f OLE.</w:t>
      </w:r>
    </w:p>
    <w:p>
      <w:r>
        <w:rPr>
          <w:b/>
        </w:rPr>
        <w:t>E. 4.8</w:t>
      </w:r>
    </w:p>
    <w:p>
      <w:r>
        <w:t>Au vu de l'issue de la cause, la question relative à l'année de naissance de l'intéressée peut demeurer indécise.</w:t>
      </w:r>
    </w:p>
    <w:p>
      <w:r>
        <w:rPr>
          <w:b/>
        </w:rPr>
        <w:t>E. 5</w:t>
      </w:r>
    </w:p>
    <w:p>
      <w:r>
        <w:t>En conséquence, le recours doit être admis, la décision attaquée annulée et les recourantes mises au bénéfice d'une exception aux mesures de limitation au sens de l'art. 13 let. f OLE.</w:t>
      </w:r>
    </w:p>
    <w:p>
      <w:r>
        <w:rPr>
          <w:b/>
        </w:rPr>
        <w:t>E. 6</w:t>
      </w:r>
    </w:p>
    <w:p>
      <w:r>
        <w:t>Vu l'issue de la cause, il y a lieu de statuer sans frais (art. 63 al. 1 à 3 PA). Les recourantes ont par ailleurs droit à des dépens pour les frais nécessaires et relativement élevés causés par le litige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Fr. 1800.-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