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C-7862/2007 vom 28. Oktober 2009</w:t>
      </w:r>
    </w:p>
    <w:p>
      <w:r>
        <w:t>Bundesverwaltungsgericht, 2009-10-28, DE</w:t>
      </w:r>
    </w:p>
    <w:p>
      <w:r>
        <w:rPr>
          <w:b/>
        </w:rPr>
        <w:t xml:space="preserve">Quelle: </w:t>
      </w:r>
      <w:r>
        <w:t>https://mcp.opencaselaw.ch/entscheid/bvger_C-7862_2007</w:t>
      </w:r>
    </w:p>
    <w:p>
      <w:r>
        <w:t>FR: TAF C-7862/2007 du 28 octobre 2009</w:t>
      </w:r>
    </w:p>
    <w:p>
      <w:r>
        <w:t>IT: TAF C-7862/2007 del 28 ottobre 2009</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Aufgrund von Art. 3 Bst. dbis des Bundesgesetzes über das Verwaltungsverfahren vom 20. Dezember 1968 (VwVG, SR 172.021) findet das VwVG keine Anwendung in Sozialversicherungssachen, soweit das Bundesgesetz über den Allgemeinen Teil des Sozialversicherungsrechts vom 6. Oktober 2000 (ATSG, SR 830.1) anwendbar ist. Gemäss Art. 1 Abs. 1 IVG sind die Bestimmungen des ATSG auf die Invalidenversicherung (Art. 1a-26bis und 28-70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ATSG und Art. 52 VwVG) eingereicht wurde, ist darauf einzutreten.</w:t>
      </w:r>
    </w:p>
    <w:p>
      <w:r>
        <w:rPr>
          <w:b/>
        </w:rPr>
        <w:t>E. 2</w:t>
      </w:r>
    </w:p>
    <w:p>
      <w:r>
        <w:t>Vorab ist zu prüfen, welche Rechtsnormen im vorliegenden Verfahren zur Anwendung gelangen.</w:t>
      </w:r>
    </w:p>
    <w:p>
      <w:r>
        <w:rPr>
          <w:b/>
        </w:rPr>
        <w:t>E. 2.1</w:t>
      </w:r>
    </w:p>
    <w:p>
      <w:r>
        <w:t>Das Verfahren vor dem Bundesverwaltungsgericht richtet sich im Wesentlichen nach den Vorschriften des VGG, des VwVG (Art. 37 VGG) sowie des ATSG. Dabei finden nach den allgemeinen intertemporalrechtlichen Regeln diejenigen Rechtssätze Anwendung,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Rechtssprechung stellt das Sozialversicherungsgericht bei der Beurteilung einer Streitsache in der Regel auf den bis zum Zeitpunkt des Erlasses der streitigen Verfügung (hier: 18. Oktober 2007) eingetretenen Sachverhalt ab (BGE 129 V 1 E. 1.2 mit Hinweisen). Tatsachen, die jenen Sachverhalt seither verändert haben, sollen im Normalfall Gegenstand einer neuen Verwaltungsverfügung sein (BGE 121 V 362 E. 1b).</w:t>
      </w:r>
    </w:p>
    <w:p>
      <w:r>
        <w:rPr>
          <w:b/>
        </w:rPr>
        <w:t>E. 2.2</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Nachfolgestaaten des ehemaligen Jugoslawiens (Kroatien, Slowenien und Mazedonien), nicht aber mit Serbien oder mit dem jüngst als Staat anerkannten Kosovo, neue Abkommen über Soziale Sicherheit abgeschlossen. Für den Beschwerdeführer als Bürger von Kosovo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Die Frage ob, und gegebenenfalls ab wann Anspruch auf Leistungen der IV besteht, bestimmt sich daher vorliegend alleine aufgrund der schweizerischen Rechtsvorschriften.</w:t>
      </w:r>
    </w:p>
    <w:p>
      <w:r>
        <w:rPr>
          <w:b/>
        </w:rPr>
        <w:t>E. 2.3</w:t>
      </w:r>
    </w:p>
    <w:p>
      <w:r>
        <w:t>Für das vorliegende Verfahren ist deshalb das per 1. Januar 2003 in Kraft getretene ATSG anwendbar. Die darin enthaltenen Formulierungen der Arbeitsunfähigkeit, der Erwerbsunfähigkeit, der Invalidität und der Einkommensvergleichsmethode entsprechen ohnehin den bisherigen, von der Rechtssprechung dazu entwickelten Begriffen in der IV. Demzufolge beanspruchen die diesbezüglich schon herausgebildeten Grundsätze auch unter der Herrschaft des ATSG weiterhin Geltung (BGE 130 V 343). Bei den materiellen Bestimmungen des IVG und der Verordnung über die Invalidenversicherung vom 17. Januar 1961 (IVV, SR 831.201) ist auf die Fassung gemäss den am 1. Januar 2004 in Kraft getretenen Änderungen (4. IV-Revision; AS 2003 3837) abzustellen. Nicht zu berücksichtigen sind die durch die 5. IV-Revision eingeführten Änderungen, welche am 1. Januar 2008 in Kraft getreten sind (AS 2007 5129). Im Folgenden wird daher jeweils auf die ab 1. Januar 2004 bis Ende 2007 gültig gewesene Regelung Bezug genommen.</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ordentliche Rente haben gemäss Art. 36 Abs. 1 IVG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Artikel 24 Absatz 1 ATSG lediglich für die zwölf der Anmeldung vorangehenden Monate ausgerichtet (Art. 48 Abs. 2 IVG).</w:t>
      </w:r>
    </w:p>
    <w:p>
      <w:r>
        <w:rPr>
          <w:b/>
        </w:rPr>
        <w:t>E. 3.3</w:t>
      </w:r>
    </w:p>
    <w:p>
      <w:r>
        <w:t>Gemäss Art. 28 Abs. 1 IVG besteht Anspruch auf eine ganze Invalidenrente bei einem IV-Grad von mindestens 70%, auf eine Dreiviertelsrente bei mindestens 60%, auf eine halbe Rente bei mindestens 50% sowie auf eine Viertelsrente bei mindestens 40%. Gemäss Art. 28 Abs. 1ter IVG werden Renten, die einem Invaliditätsgrad von weniger als 50% entsprechen, nur an Versicherte ausgerichtet, die ihren Wohnsitz und gewöhnlichen Aufenthalt (Art. 13 ATSG) in der Schweiz haben. Nach der bundesgerichtlichen Rechtssprechung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Diesen Personen wird bei einem Invaliditätsgrad ab 40% eine Rente ausgerichtet, wenn sie in einem Mitgliedstaat der Europäischen Gemeinschaft Wohnsitz haben (BGE 130 V 253 E. 2.3 und 3.1). Für den Beschwerdeführer als Bürger von Kosovo findet diese Ausnahme demnach keine Anwendung.</w:t>
      </w:r>
    </w:p>
    <w:p>
      <w:r>
        <w:rPr>
          <w:b/>
        </w:rPr>
        <w:t>E. 3.4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 genanntes Invalideneinkommen), in Beziehung gesetzt zum Erwerbseinkommen, das sie erzielen könnte, wenn sie nicht invalid geworden wäre (so 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 genannte Verweisungstätigkeit hat sich der Versicherte anrechnen zu lassen (leidensangepasste Verweisungstätigkeit; ZAK 1986 S. 204 f.).</w:t>
      </w:r>
    </w:p>
    <w:p>
      <w:r>
        <w:rPr>
          <w:b/>
        </w:rPr>
        <w:t>E. 3.5</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4</w:t>
      </w:r>
    </w:p>
    <w:p>
      <w:r>
        <w:t>Vorliegend ist zu prüfen, ob und gegebenenfalls seit wann (frühestens ab Juli 2004 [12 Monate vor Eingang des Leistungsbegehrens; vgl. E. 3.2 hiervor]) und in welchem Umfang der Beschwerdeführer Anspruch auf eine Invalidenrente hat.</w:t>
      </w:r>
    </w:p>
    <w:p>
      <w:r>
        <w:rPr>
          <w:b/>
        </w:rPr>
        <w:t>E. 4.1</w:t>
      </w:r>
    </w:p>
    <w:p>
      <w:r>
        <w:t>Gemäss den vom Beschwerdeführer eingereichten medizinischen Unterlagen leidet dieser im Wesentlichen an einer Epilepsie, einer arteriellen Hypertonie, einer Depression, einem psychoorganischen Syndorm, einer chronischen Ischämischen Kardiomyopathie, einer chronischen Polyarthralgie, einer chronischen Gastritis und Duodenitis, einer chronischen Mittelohrenentzündung sowie an einer "Caractéropathie".</w:t>
      </w:r>
    </w:p>
    <w:p>
      <w:r>
        <w:rPr>
          <w:b/>
        </w:rPr>
        <w:t>E. 4.2</w:t>
      </w:r>
    </w:p>
    <w:p>
      <w:r>
        <w:t>Auf entsprechende Anfrage der IVSTA bestätigt Dr. med. D._______ in seinem Bericht vom 15. Mai 2006 die Diagnosen "partielle Epilepsie mit gelegentlicher Generalisation" und "arterielle Hypertonie" und führt aus, dass keine psychische Erkrankung vorläge; er kommt zum Schluss, dass der Beschwerdeführer arbeitsunfähig sei für Tätigkeiten, bei welchen er sich oder andere gefährden könnte oder intakte kognitive Fähigkeiten erforderlich seien. Gestützt auf den Bericht von Dr. med. D._______ kommt Dr. med. C._______ des regionalärztlichen Dienstes in seiner Stellungnahme vom 30. November 2006 zum Schluss, dass kein psychoorganisches Syndrom vorliege. Aufgrund der partiellen Epilepsie sei der Beschwerdeführer in seiner bisherigen Tätigkeit als Bauarbeiter zu 100% arbeitsunfähig, in Verweisungstätigkeiten sei er jedoch zu 100% arbeitsfähig.</w:t>
      </w:r>
    </w:p>
    <w:p>
      <w:r>
        <w:rPr>
          <w:b/>
        </w:rPr>
        <w:t>E. 4.3</w:t>
      </w:r>
    </w:p>
    <w:p>
      <w:r>
        <w:t>Der Beschwerdeführer macht geltend, dass er seit mehreren Jahren zu 100% erwerbsunfähig sei, was auch aus den eingereichten medizinischen Unterlagen hervorgehe. Zudem hätten sowohl die Epilepsie als auch die Hypertonie und die Depression weiter zugenommen.</w:t>
      </w:r>
    </w:p>
    <w:p>
      <w:r>
        <w:rPr>
          <w:b/>
        </w:rPr>
        <w:t>E. 4.4</w:t>
      </w:r>
    </w:p>
    <w:p>
      <w:r>
        <w:t>Die angefochtene Verfügung der IVSTA vom 18. Oktober 2007 stützt sich im Wesentlichen auf die Stellungnahme von Dr. med C._______ vom 30. November 2006, welche sich ihrerseits auf den Bericht von Dr. med. D._______ vom 15. Mai 2006 beziehungsweise auf den Bericht von Dr. med. E._______ der neuropsychiatrischen Klinik Z._______ in X._______ vom 12. Mai 2006 stützt. Dr. med. D._______ und Dr. med. E._______ kamen in ihrer Beurteilung zum Schluss, dass beim Beschwerdeführer keine psychische Erkrankung gegeben sei, womit sie das Vorliegen der vom Beschwerdeführer mittels eingereicheten Kurzattesten von behandelnden Fachärzten aus dem Heimatstaat geltend gemachten psychischen Leiden (psychoorganisches Syndrom und Depression) implizit verneinen.</w:t>
      </w:r>
    </w:p>
    <w:p>
      <w:r>
        <w:rPr>
          <w:b/>
        </w:rPr>
        <w:t>E. 4.5</w:t>
      </w:r>
    </w:p>
    <w:p>
      <w:r>
        <w:t>Die Stellungnahme von Dr. med. C._______ erfolgte in Würdigung aller eingereichten und ihm unterbreiteten ärztlichen Berichte. Diese Beurteilung beruht auf allseitigen Untersuchungen, berücksichtigt die geklagten Beschwerden, erfolgte in Kenntnis der Vorakten (Anamnese) und leuchtet in der Beurteilung der medizinischen Diagnosen und der Auswirkung auf die Erwerbsfähigkeit ein. Es sprechen keine konkreten Indizien gegen deren Zuverlässigkeit.</w:t>
      </w:r>
    </w:p>
    <w:p>
      <w:r>
        <w:rPr>
          <w:b/>
        </w:rPr>
        <w:t>E. 4.6</w:t>
      </w:r>
    </w:p>
    <w:p>
      <w:r>
        <w:t>Entgegen der Auffassung des Beschwerdeführers ist die geltend gemachte Arbeitsunfähigkeit von 100% aufgrund der von ihm eingereichten medizinischen Unterlagen keinesfalls belegt. Wenn sich der Beschwerdeführer im vorliegenden Fall auf die Tatsache abstützt, dass die ausländischen Ärzte eine höhere Arbeitsunfähigkeit annehmen, so ist dies für sich alleine für die schweizerischen Behörden nicht bindend, denn nach ständiger Rechtsprechung präjudiziert eine andere Beurteilung oder gar die Gewährung von Leistungen durch ein ausländisches Versicherungsorgan die invalidenversicherungsrechtliche Beurteilung nach schweizerischem Recht nicht (Urteil des EVG I 435/02 vom 2. März 2003, ZAK 1989 S. 320 E. 2). Auch die vom Beschwerdeführer mit der Replik zusätzlich eingereichten Kurzatteste sind nicht geeignet, die Beurteilung von Dr. med. C._______ in Frage zu stellen, da sie aufgrund der im Wesentlichen gleichlautenden Befunde keine neuen medizinischen Erkenntnisse beinhalten.</w:t>
      </w:r>
    </w:p>
    <w:p>
      <w:r>
        <w:rPr>
          <w:b/>
        </w:rPr>
        <w:t>E. 4.7</w:t>
      </w:r>
    </w:p>
    <w:p>
      <w:r>
        <w:t>Zusammenfassend ist demnach festzuhalten, dass keine Gründe ersichtlich sind, von der Beurteilung von Dr. med. C._______ abzuweichen. Damit ist nicht zu beanstanden, dass die IVSTA dieser Beurteilung gefolgt ist.</w:t>
      </w:r>
    </w:p>
    <w:p>
      <w:r>
        <w:rPr>
          <w:b/>
        </w:rPr>
        <w:t>E. 4.8</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(BFS) periodisch herausgegebenen Lohnstrukturerhebungen (LSE) heranzuziehen (vgl. das Urteil des Bundesgerichts U 75/03 vom 12. Oktober 2006), allenfalls die Zahlen der Dokumentation über Arbeitsplätze (DAP; vgl. BGE 129 V 472 E. 4.2.1, 126 V 75 E. 3.b).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277 Erw. 4b; Urteil des Bundesgericht I 817/05 vom 5. Februar 2007 Erw. 8.1; Urteil des Bundesgericht U 262/02 vom 8. April 2003 Erw. 4.4). Der von der IVSTA vorgenommene Einkommensvergleich (act. 58) wird vom Beschwerdeführer nicht beanstandet. Verglichen wurde dabei das zumutbare Einkommen ohne Invalidität von Fr. 5'034.23 (LSE 2004 des Bundesamtes für Statistik, Fr. 4'829.- angepasst an die durchschnittliche Wochenarbeitszeit von 41.7 Stunden) und das zumutbare Erwerbseinkommen mit Invalidität von Fr. 4'558.94, ausgehend vom Durchschnitt der gemäss LSE 2004 in Frage stehenden Tabellenlöhne. Dabei resultiert ein Invaliditätsgrad von (abgerundet) 9%. Das Bundesverwaltungsgericht sieht keine Anhaltspunkte, dass der Einkommensvergleich nicht bundesrechtskonform erstellt worden ist. Die IVSTA hat in Anbetracht des tiefen Alters des Versicherten zu Beginn der Periode, während welcher ihm Verweisungstätigkeiten zugemutet werden konnten, bei der Berechnung des Invaliditätsgrades keinen so genannten leidensbedingten Abzug vorgenommen. Die Beurteilung der Frage, ob sich vorliegend ein - allenfalls geringer - leidensbedingter Abzug rechtfertigen würde, weil der Beschwerdeführer seit der Rückkehr in sein Heimatland nicht mehr gearbeitet hat und im Zeitpunkt der angefochtenen Verfügung 54 Jahre alt war, kann offen bleiben, würde sich doch sogar bei einem Maximalabzug von 25% kein IV-Grad von mindestens 50% (vgl. E. 3.3 hiervor) ergeben ([{5'034.23 - 3'419.21} x 100] : 5'034.23 = 32.08%).</w:t>
      </w:r>
    </w:p>
    <w:p>
      <w:r>
        <w:rPr>
          <w:b/>
        </w:rPr>
        <w:t>E. 4.9</w:t>
      </w:r>
    </w:p>
    <w:p>
      <w:r>
        <w:t>Es besteht somit kein Anspruch auf Invalidenrente. Die IVSTA hat das Leistungsbegehren des Beschwerdeführers folglich zu Recht abgewiesen. Die Beschwerde ist daher abzuweisen.</w:t>
      </w:r>
    </w:p>
    <w:p>
      <w:r>
        <w:rPr>
          <w:b/>
        </w:rPr>
        <w:t>E. 5</w:t>
      </w:r>
    </w:p>
    <w:p>
      <w:r>
        <w:t>Zu befinden bleibt noch über die Verfahrenskosten und eine allfällige Parteientschädigung.</w:t>
      </w:r>
    </w:p>
    <w:p>
      <w:r>
        <w:rPr>
          <w:b/>
        </w:rPr>
        <w:t>E. 5.1</w:t>
      </w:r>
    </w:p>
    <w:p>
      <w:r>
        <w:t>Als unterliegende Partei hat der Beschwerdeführer grundsätzlich die Verfahrenskosten zu tragen (Art. 63 Abs. 1 VwVG). Während des vorliegenden Verfahrens hat er indes ein Gesuch um Gewährung der unentgeltlichen Rechtspflege (Erlass der Verfahrenskosten) gestellt, über das noch zu entscheiden ist.</w:t>
      </w:r>
    </w:p>
    <w:p>
      <w:r>
        <w:rPr>
          <w:b/>
        </w:rPr>
        <w:t>E. 5.1.1</w:t>
      </w:r>
    </w:p>
    <w:p>
      <w:r>
        <w:t>Gemäss Art. 65 Abs. 1 VwVG kann eine Partei, die nicht über die erforderlichen Mittel verfügt und deren Begehren nicht als aussichtslos erscheint, auf Antrag von der Bezahlung der Verfahrenskosten befreit werden.</w:t>
      </w:r>
    </w:p>
    <w:p>
      <w:r>
        <w:rPr>
          <w:b/>
        </w:rPr>
        <w:t>E. 5.1.2</w:t>
      </w:r>
    </w:p>
    <w:p>
      <w:r>
        <w:t>Eine Person ist bedürftig, wenn sie nicht in der Lage ist, für die Prozesskosten aufzukommen, ohne dass sie Mittel beanspruchen müsste, die zur Deckung des Grundbedarfs für sie und ihre Familie notwendig sind (BGE 127 I 202 E. 3b). Aufgrund der eingereichten Unterlagen ist die Bedürftigkeit des Beschwerdeführers ausgewiesen. Er ist ohne Beeinträchtigung der für seinen Unterhalt erforderlichen finanziellen Mittel nicht in der Lage, die Prozesskosten zu bestreiten. Prozessbegehren sind gemäss Rechtsprechung des Bundesgerichts als aussichtslos anzusehen, wenn die Gewinnaussichten (ex ante betrachtet;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 BGE 129 I 129 E. 2.3.1 mit Hinweis). Das Begehren des Beschwerdeführers kann vor diesem Hintergrund nicht als aussichtslos bezeichnet werden, weshalb das Gesuch um Erlass der Verfahrenskosten gutzuheissen ist.</w:t>
      </w:r>
    </w:p>
    <w:p>
      <w:r>
        <w:rPr>
          <w:b/>
        </w:rPr>
        <w:t>E. 5.2</w:t>
      </w:r>
    </w:p>
    <w:p>
      <w:r>
        <w:t>Dem unterliegenden Beschwerdeführer ist keine Parteientschädigung zuzusprechen (Art. 64 Abs. 1 VwVG e contrario). Während des vorliegenden Verfahrens hat er indes ein Gesuch um Gewährung der unentgeltlichen Rechtspflege (unentgeltliche Verbeiständung) gestellt, über das noch zu entscheiden ist. Da der Rechtsvertreter des Beschwerdeführers kein Anwalt ist, sind die persönlichen Voraussetzungen zur Einsetzung als Anwalt im Rahmen der unentgeltlichen Rechtspflege nach Art. 65 Abs. 2 VwVG nicht erfüllt, was dem Rechtsvertreter des Beschwerdeführers aus zahlreichen anderen Verfahren vor dem Bundesverwaltungsgericht bestens bekannt ist. Das Gesuch um Gewährung der unentgeltlichen Verbeiständung ist daher abzuweisen. Die obsiegende Vorinstanz hat keinen Anspruch auf eine Parteientschädigung (Art. 7 Abs. 3 des Reglements vom 21. Februar 2008 über die Kosten und Entschädigung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