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C-784/2012 vom 7. März 2014</w:t>
      </w:r>
    </w:p>
    <w:p>
      <w:r>
        <w:t>Bundesverwaltungsgericht, 2014-03-07, DE</w:t>
      </w:r>
    </w:p>
    <w:p>
      <w:r>
        <w:rPr>
          <w:b/>
        </w:rPr>
        <w:t xml:space="preserve">Quelle: </w:t>
      </w:r>
      <w:r>
        <w:t>https://mcp.opencaselaw.ch/entscheid/bvger_C-784_2012</w:t>
      </w:r>
    </w:p>
    <w:p>
      <w:r>
        <w:t>FR: TAF C-784/2012 du 7 mars 2014</w:t>
      </w:r>
    </w:p>
    <w:p>
      <w:r>
        <w:t>IT: TAF C-784/2012 del 7 marzo 2014</w:t>
      </w:r>
    </w:p>
    <w:p>
      <w:pPr>
        <w:pStyle w:val="Heading2"/>
      </w:pPr>
      <w:r>
        <w:t>Regeste</w:t>
      </w:r>
    </w:p>
    <w:p>
      <w:r>
        <w:t>Rentenrevision</w:t>
      </w:r>
    </w:p>
    <w:p>
      <w:pPr>
        <w:pStyle w:val="Heading2"/>
      </w:pPr>
      <w:r>
        <w:t>Erwägungen</w:t>
      </w:r>
    </w:p>
    <w:p>
      <w:r>
        <w:rPr>
          <w:b/>
        </w:rPr>
        <w:t>E. 1</w:t>
      </w:r>
    </w:p>
    <w:p>
      <w:r>
        <w:t>Anfechtungsobjekt bildet die Verfügung der IV-Stelle für Versicherte im Ausland IVSTA vom 17. Januar 2012, mit welcher das Gesuch um Erhöhung der Rente der schweizerischen Invalidenversicherung abgewiesen wurde.</w:t>
      </w:r>
    </w:p>
    <w:p>
      <w:r>
        <w:rPr>
          <w:b/>
        </w:rPr>
        <w:t>E. 1.1</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somit zur Beurteilung der vorliegenden Beschwerde zuständig.</w:t>
      </w:r>
    </w:p>
    <w:p>
      <w:r>
        <w:rPr>
          <w:b/>
        </w:rPr>
        <w:t>E. 1.2</w:t>
      </w:r>
    </w:p>
    <w:p>
      <w:r>
        <w:t>Nach Art. 59 des Bundesgesetzes vom 6. Oktober 2000 über den Allgemeinen Teil des Sozialversicherungsrechts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frist- und formgerecht (Art. 60 ATSG; vgl. auch Art. 50 und Art. 52 VwVG) Beschwerde erhoben. Auf das ergrif­fene Rechtsmittel ist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Der Beschwerdeführer ist Schweizer Staatsbürger. Daher richtet sich die Beurteilung seines Gesuchs um Ausrichtung einer ganzen Rente in materiell- und verfahrensrechtlicher Hinsicht nach Schweizer Recht.</w:t>
      </w:r>
    </w:p>
    <w:p>
      <w:r>
        <w:rPr>
          <w:b/>
        </w:rPr>
        <w:t>E. 2.2</w:t>
      </w:r>
    </w:p>
    <w:p>
      <w:r>
        <w:t>In zeitlicher Hinsicht sind - vorbehältlich besonderer übergangsrechtlicher Regelungen - grundsätzlich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17. Januar 2012) eintraten, sind im vorliegenden Verfahren grundsätzlich nicht zu berücksichtigen (vgl. BGE 121 V 366 E. 1b, BGE 130 V 329, BGE 130 V 64 E. 5.2.5 sowie BGE 129 V 1 E. 1.2, je mit Hinweisen). Vorliegend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w:t>
      </w:r>
    </w:p>
    <w:p>
      <w:r>
        <w:t>Im Folgenden werden für die Beurteilung der vorliegenden Streitsache wesentlichen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bei frühestmöglichem Anspruchsbeginn die Voraussetzung der Mindestbeitragsdauer für den Anspruch auf eine ordentliche Invalidenrente erfüllt war (act. Vorakten 97).</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Abs. 3 IVG).</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3.5.5</w:t>
      </w:r>
    </w:p>
    <w:p>
      <w:r>
        <w:t>Auf Stellungnahmen eines RAD oder der ärztlichen Dienste kann nur abgestellt werden, wenn sie den allgemeinen beweisrechtlichen Anforderungen an einen ärztlichen Bericht genügen (Urteil des Eidgenössischen Versicherungsgerichts [seit 1. Januar 2007: Bundesgericht] I 694/05 vom 15. Dezember 2006 E. 2). Die RAD-Ärzte, bzw. die Ärzte des Medizinisches Dienstes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bzw. einen Bericht eines Medizinischen Dienstes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27. Mai 2008 [9C_24/2008] E. 2.3.2).</w:t>
      </w:r>
    </w:p>
    <w:p>
      <w:r>
        <w:rPr>
          <w:b/>
        </w:rPr>
        <w:t>E. 3.6</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9C_882/2009 vom 1. April 2010, E. 5.2, und 9C_718/2008 vom 2. De­zem­ber 2008, E. 4. 1.1, je mit Hinweisen). Nach Art. 28 Abs. 1 IVG in der ab dem 1. Januar 2008 geltenden Fassung haben jene Versicherte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w:t>
      </w:r>
    </w:p>
    <w:p>
      <w:r>
        <w:rPr>
          <w:b/>
        </w:rPr>
        <w:t>E. 3.7</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3.7.1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BGer 9C_88/2010 vom 4. Mai 2010 E. 2.2.2 mit Hinweis).</w:t>
      </w:r>
    </w:p>
    <w:p>
      <w:r>
        <w:rPr>
          <w:b/>
        </w:rPr>
        <w:t>E. 3.7.2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und das Urteil des Bundesgerichts 9C_889/2011 vom 8. Februar 2012 E. 3.2).</w:t>
      </w:r>
    </w:p>
    <w:p>
      <w:r>
        <w:rPr>
          <w:b/>
        </w:rPr>
        <w:t>E. 4</w:t>
      </w:r>
    </w:p>
    <w:p>
      <w:r>
        <w:t>Streitig ist, ob die Vorinstanz die halbe IV-Rente des Beschwerdeführers zurecht nicht auf eine ganze Rente heraufgesetzt hat. Vorliegend ist insbesondere zu prüfen, ob die tatsächlichen Verhältnisse und damit der Invaliditätsgrad gleich geblieben sind.</w:t>
      </w:r>
    </w:p>
    <w:p>
      <w:r>
        <w:rPr>
          <w:b/>
        </w:rPr>
        <w:t>E. 4.1</w:t>
      </w:r>
    </w:p>
    <w:p>
      <w:r>
        <w:t>Mit Verfügung vom 23. Januar 2001 (Vorakten 48) teilte IV-Stelle Zürich dem Beschwerdeführer mit, dass er bei einem Invaliditätsgrad von 50% Anspruch auf eine halbe IV-Rente habe. Die IV-Stelle Zürich stützte sich auf das Gutachten der medizinischen Abklärungsstelle (MEDAS) der Universitätskliniken B._______ vom 18. Oktober 2000 (Vorakten 43).</w:t>
      </w:r>
    </w:p>
    <w:p>
      <w:r>
        <w:rPr>
          <w:b/>
        </w:rPr>
        <w:t>E. 4.1.1</w:t>
      </w:r>
    </w:p>
    <w:p>
      <w:r>
        <w:t>Die begutachtenden Ärzte auf dem Gebiet der inneren Medizin, Psychiatrie und Rheumatologie stützten ihr Gutachten auf medizinische Vorakten und eigenen Untersuchungen und nannten die folgenden Diagnosen mit Einfluss auf die Arbeitsfähigkeit (vgl. Gutachten S. 12): 1) Rezidivierende depressive Störung gegenwärtig mittelgradige Episode (ICD-10 F 33.11) 2) Panvertrebralsyndrom - zevikozephales Syndrom bei Status nach Halswirbelsäulen-Distorsion im Oktober 2009 mit nicht dislozierter Fraktur des Processus spinosus C7 - trorakospondylogenes Syndrom bei segmentaler Dysfunktion der mittleren Brustwirbelsäule, Status nach Rippenfraktur linksseitig - chronisches Lumbovertebralsyndrom bei - leichtgradigen degenerativen Veränderungen - Status nach Abrissfrakturen Processus transversi L2 und L5 links - Hämatomausräumung posttraumatisch November 1999 - muskuläre Dysbalance und Dekonditionierung 3) Periarthropathia genu beidseits, rechts mehr als links bei - Status nach arthroskopischer Teilmeniskusresektion posteromedial rechts - Chondromalazie Grad II am Tibiaplateau medial und lateral rechts- Status nach Kniekontusion links bei Autounfall Oktober 1997 - Status nach Muskelnekrosen-Exzision November 1997 - residuelles sensomotorisches Defizit 4) Periarthropathia humeroscapularis rechts seit Kindheit - Status nach Handfraktur rechts in der Kindheit - aktuell: oligosymptomatisch - Differenzialdiagnose: posttraumatisch/kongenital 5) Spezifische phobische Störung (Autofahren) im Sinne eines PTSD-Residuums (ICD-10 F40.2) Die gutachtenden Ärzte kamen in ihrer Gesamtbeurteilung zum Schluss, der Beschwerdeführer sei in seiner angestammten Tätigkeit als Chauffeur seit dem Unfall am 19. Oktober 1997 nicht mehr arbeitsfähig, da unter anderem längeres Sitzen vermieden werden müsse. In einer angepassten Tätigkeit sei der Beschwerdeführer zu 50% arbeitsfähig, ohne Heben von Lasten von mehr als 5kg, Arbeiten über Schulterhöhe, repetitive Halswirbelsäulen-Rotationsbewegungen oder Flexionsbewegungen der Lendenwirbelsäule, längeres Gehen oder Sitzen.</w:t>
      </w:r>
    </w:p>
    <w:p>
      <w:r>
        <w:rPr>
          <w:b/>
        </w:rPr>
        <w:t>E. 4.1.2</w:t>
      </w:r>
    </w:p>
    <w:p>
      <w:r>
        <w:t>Bei der Beurteilung der beruflichen Eingliederungsfähigkeit vom 12. Dezember 2000 stützte sich die SVA Zürich (Vorakten 45, 46) auf die Abklärungen der MEDAS-Gutachter und hielt fest, dass sie aufgrund fehlender subjektiver Eingliederungsfähigkeit keine beruflichen Massnahmen durchführen könne. Das arbeitsmedizinische Zumutbarkeitsprofil habe eine 50% Arbeitsfähigkeit ergeben für eine leichte bis mittelschwere Tätigkeit mit Wechselbelastungen, ohne langdauerndes Stehen, Sitzen oder Gehen, ohne Heben von Gewichten über 15kg (recte 5kg), ohne Überkopfarbeiten. Als zumutbare Tätigkeiten wurde Lagerist, Produktionsmitarbeiter und Hilfsarbeiter aufgeführt.</w:t>
      </w:r>
    </w:p>
    <w:p>
      <w:r>
        <w:rPr>
          <w:b/>
        </w:rPr>
        <w:t>E. 4.1.3</w:t>
      </w:r>
    </w:p>
    <w:p>
      <w:r>
        <w:t>Beim Rentenentscheid vom 23. Januar 2001 handelt es sich um eine abgeschlossene materielle Prüfung des Rentenanspruchs mit rechtskonformer Sachverhaltsabklärung und Beweiswürdigung, welche den als Vergleichsbasis dienenden Ausgangszeitpunkt begründet.</w:t>
      </w:r>
    </w:p>
    <w:p>
      <w:r>
        <w:rPr>
          <w:b/>
        </w:rPr>
        <w:t>E. 4.2</w:t>
      </w:r>
    </w:p>
    <w:p>
      <w:r>
        <w:t>Betreffend die Beurteilung des Gesundheitszustandes und der Arbeitsfähigkeit im Zeitpunkt der angefochtenen Verfügung vom 17. Januar 2012 liegen die folgenden Arztberichte bei den Vorakten: - Dr. med. C._______, Herzzentrum R._______, berichtet am 11. Juni 2004 und 24. Juni 2003 (Vorakten 117, 116, 49) betreffend der ambulanten kardiologischen Nachkontrolle, beim Beschwerdeführer mit Status nach Stenting eines Marginalastes des RCX (Ramus circumflexus, Koronararterie) am 22. April 2003, ergäben sich weiterhin keine Hinweise auf eine Rezidivischämie. Der Beschwerdeführer könne in der Ergometrie ohne subjektive und objektive Ischämiezeichen bis zu seinem Soll belastet werden. Bezüglich der Risikofaktoren zu erwähnen sei einzig der anhaltende Nikotinkonsum. Dr. med. C._______ diagnostizierte diffuse Koronaratheromatose, formal Einasterkrankung mit Status nach Rekanalisation und Stenting Ramus marginlalis am 22. April 2003 und Status nach lateralem Myokardinfarkt am 2. April 2003. - Dr. med. D._______, Allgemeinmediziner, berichtet am 22. Juli 2003 (Vorakten 52b) der Beschwerdeführer leide seit 1997 an posttraumatischem Panvertebralsyndrom und seit 2. April 2007 an Status nach akutem Myochardinfarkt. Der Beschwerdeführer sei seit 1997 im angestammten Beruf arbeitsunfähig. Sein Gesundheitszustand verschlechtere sich. Aufgrund der Gesamtsituation sei er auf längere Sicht arbeitsunfähig. Im Rahmen der Rücken- und Herzbeschwerden sei eine berufliche Tätigkeit nicht mehr vorstellbar. - Dr. med. E._______, Facharzt für Psychiatrie und Psychotherapie, hält am 14. November 2003 fest (Vorakten 53 und 54), aus psychiatrischer Sicht sei bei einer aktuellen Arbeitsfähigkeit (recte Arbeitsunfähigkeit) von 100% kaum mit einer Wiedererlangung der Arbeitsfähigkeit zu rechnen. Beim Beschwerdeführer sei das Konzentrationsvermögen, das Auffassungsvermögen, die Anpassungsfähigkeit und die Belastbarkeit wegen depressiver Hemmung eingeschränkt. Es sei weder die angestammte Tätigkeit noch eine behinderungsangepasste Tätigkeit zumutbar. - Dr. med. F._______, FMH Radiologie, berichtet am 14. November 2005 (Vorakten 118) der Beschwerdeführer leide an leichten degenerativen Veränderungen der mittleren und unteren Halswirbelsäule im Sinne einer Chondrose der Bandscheiben C3/C4, C5/C6, C6/C7. Zeichen einer Wirbelfraktur oder einer discoligamentären Läsion würden nicht vorliegen. - Dr. med. G._______, Chefarzt des Stadtspitals S._______, berichtet am 17. März 2006 (Vorakten 119) der Beschwerdeführer sei auf Eis ausgerutscht und habe sich den Unterschenkel gebrochen, weshalb er vom 8. März 2006 bis zum 17. März 2006 hospitalisiert gewesen sei. Dr. med. G._______ stellt die folgenden Diagnosen: 1) distale Tibiafraktur links, Fibulafraktur links, 2) koronare Zweigefässerkrankung mit Status nach PTCA (perkutane transluminale koronare Angioplastie) und Stenting PLA-RCX (Rezidivstenose) und RIVA am 20. Februar 2006 sowie Status nach PTCA und Stenting PLA-RCX am 25. April 2003, Nikotinabusus, Dyslipidämie und 3) chronische Alkoholabusus. - Am 6. März 2007 berichtet die ärztliche Leitung des Stadtspitals S._______ (Vorakten 83) hinsichtlich der Arbeitsfähigkeit, von einer Unterschenkelfraktur und Osteosynthese am 8. März 2006. Der Beschwerdeführer sei von 8. März 2007 (recte 2006) bis 23. November 2007 (recte 2006) 100% arbeitsunfähig und vom 24. November 2007 (recte 2006) bis zum 24. Dezember 2007 (recte 2006) 50%, danach sei der Beschwerdeführer voll arbeitsfähig gewesen. - Dr. med. D._______ berichtet am 15. Juni 2006 (Vorakten 74) der Beschwerdeführer leide an koronarer Herzerkrankung, Unterschenkelfraktur links, chronischer Wirbelsäulenschmerzen und depressivem Zustandsbild. Die gesundheitliche Situation des Beschwerdeführers habe sich 2006 massiv verschlechtert. Am 20. Februar 2006 habe sich der Beschwerdeführer wegen zunehmenden Herzbeschwerden einer erneuten Coronarangiographie und Stenteinlage unterziehen müssen, ausserdem habe die medikamentöse Behandlung ausgebaut werden müssen. Zusätzlich habe der Beschwerdeführer nach einem Sturz auf Schnee am 8. März 2006 eine Unterschenkelfraktur links erlitten, welche im Stadtspital S._______ habe operiert werden müssen. Der Beschwerdeführer sei weiterhin nur an Stöcken gehfähig. Ausserdem befinde sich der Beschwerdeführer in psychiatrischer Behandlung bei Dr. med. E._______. - Dr. med. C._______, Kardiologe des Herzzentrums R._______, stellt am 14. Juni 2006 und 15. Februar 2007 die folgenden Diagnosen (Vorakten 120, 121): koronare Herzkrankheit mit Status nach stenting Ramus marginalis April 2003 in der Türkei und Status nach stenting RIVA/Ramus diagonalis am 20. Februar 2006, aktuell keine Hinweise auf akut koronares Syndrom, Ergometrie subjektiv und objektiv ohne konklusiven Befund. - Prof. Dr. H._______, Spezialist der Nuklearmedizin und Dr. P._______, Spezialist für kardiovaskuläre Krankheiten, untersuchten den Beschwerdeführer und diagnostizierten am 11. März 2010 (Vorakten 158) eine ischämische Herzkrankheit. - Dr. I._______ des Spitals Istanbul erörtert am 2. April 2010 (Vorakten 156) das Resultat der Echographie. - Dr. K._______, Kardiologie, diagnostizierte am 12. März 2010 (Vorakten 176) Hypertonie (I 10), Hyperlipidemie (E 78.2, Azidose), Diabetes mellitus Typ I (E 11) und chronische ischämische Herzkrankheit (I 25). - Dr. L._______, Radiologe, berichtet am 20. Mai 2010 (Vorakten 150-154), die Echographie abdominal habe eine hepatische Steatose (Fettleber) und eine leichte Vergrösserung der Prostata ergeben und die Echographie der Arterien der unteren Extremitäten eine segmentale Stenose. Die Echographie der Venen der unteren Extremitäten habe keine Anzeichen einer Thrombose oder venösen Insuffizienz ergeben. - Dress. M._______ und Q._______, Gesundheitsministerium der Türkei, berichten am 4. Juni 2010 (Vorakten 148) die CT-Angiografie der unteren Extremitäten zeige die Bildung von Plaque durch Stenose und eine hepatische Steatose. - Dr. N._______ berichtet am 25. Juni 2010 (Vorakten 146), die Echographie zeige Nephropathie 1. Grades und Stenose. - Während dem Spitalaufenthalt von 24. September 2010 bis 28. September 2010 wurde dem Beschwerdeführer eine Gefässendoprothese eingesetzt (Vorakten 144). Dr. O._______ diagnostizierte essentielle arterielle Hypertonie (I 10), Atherosklerose der Arteria renalis (Nierenarterie; I 70), ultus pecticum (Schleimhautgeschwür; K 27.9). - Die untersuchenden Ärzte des Gesundheitsministeriums der Türkei diagnostizierten am 19. August 2011 (Vorakten 174) ischämische Herzinsuffizienz, ischämische Herzkrankheit, Hypertonie, Diabetes mellitus, depressiver Zustand nach Autounfall und Fraktur der Physis links.</w:t>
      </w:r>
    </w:p>
    <w:p>
      <w:r>
        <w:rPr>
          <w:b/>
        </w:rPr>
        <w:t>E. 4.3</w:t>
      </w:r>
    </w:p>
    <w:p>
      <w:r>
        <w:t>Die Vorinstanz legte die Arztberichte ihrem Medizinischen Dienst vor. In seinen Stellungnahmen vom 9. September 2010 (Vorakten 107), 23. Februar 2011 (Vorakten 160) und 29. November 2011 (Vorakten 180) hielt Dr. med. A._______ fest, die vorliegenden ärztlichen Akten würden für die Beurteilung der Arbeitsfähigkeit nicht ausreichen, vielmehr müsse zusätzlich zum Formular E 213 ein psychiatrischer Bericht und ein orthopädischer Bericht angefordert werden. Entsprechende Berichte sind nicht aktenkundig.</w:t>
      </w:r>
    </w:p>
    <w:p>
      <w:r>
        <w:rPr>
          <w:b/>
        </w:rPr>
        <w:t>E. 4.4</w:t>
      </w:r>
    </w:p>
    <w:p>
      <w:r>
        <w:t>Vorab ist festzuhalten, dass die Annahme bzw. das Verneinen eines psychischen Gesundheitsschadens eine von einem Facharzt der Psychiatrie nach einem anerkannten wissenschaftlichen Klassifikationssystem gestellte Diagnose voraussetzt. Ein - in diesem Sinne fach­gerecht diagnostiziertes - psychisches Leiden kann nur bei Vorliegen bestimmter Kriterien, namentlich einer psychiatrischen Komorbidität, eine zur Invalidität führenden Einschränkung der Arbeitsfähigkeit zur Folge haben (vgl. BGE 131 V 49 E. 1.1. mit Hinweisen). Ein von einem Psychiater erstelltes Gutachten ist jedoch weder akten­kundig noch finden sich Hinweise, dass ein solches erstellt worden wäre, womit nicht beurteilt werden kann, inwiefern die durchaus erkannten und aktenkundigen psychischen Leiden des Beschwerde­führers Krankheitswert aufweisen und sich auf dessen Arbeitsfähigkeit auswirken. Angesichts des Ungenügens der Aktenlage in psychisch-psychiatrischer Hinsicht besteht ein weitergehender medizinischer Abklärungsbedarf.</w:t>
      </w:r>
    </w:p>
    <w:p>
      <w:r>
        <w:rPr>
          <w:b/>
        </w:rPr>
        <w:t>E. 4.5</w:t>
      </w:r>
    </w:p>
    <w:p>
      <w:r>
        <w:t>In orthopädischer Sicht diagnostizierte Dr. med. F._______ am 14. November 2005 leichte Veränderungen der mittleren und unteren Halswirbelsäule (Vorakten 118) ohne sich zur Arbeitsfähigkeit zu äusseren. Weitere fachärztliche Berichte liegen nicht bei den Akten. Wie bereits Dr. med. A._______ festhielt, ist die Aktenlage auch in orthopädischer Hinsicht ungenügend und eine Beurteilung der Auswirkungen der orthopädischen Leiden auf die Arbeitsfähigkeit nicht möglich, womit auch in orthopädischer Hinsicht ein weitergehender medizinischer Abklärungsbedarf besteht.</w:t>
      </w:r>
    </w:p>
    <w:p>
      <w:r>
        <w:rPr>
          <w:b/>
        </w:rPr>
        <w:t>E. 4.6</w:t>
      </w:r>
    </w:p>
    <w:p>
      <w:r>
        <w:t>Im Gegensatz zum Ausgangszeitpunkt vom 23. Januar 2001 werden im Zeitpunkt der angefochtenen Verfügung vom 17. Januar 2012 erstmals Herzleiden diagnostiziert. Auffällig ist, dass Dr. med. C._______ im Jahre 2003 und 2004 eine Koronaratheromatose aber keine Rezidivischämie feststellen konnte (Vorakten 49, 116 und 117), Dr. med. G._______ im Jahre 2006 eine koronare Zweigefässerkrankung (Vorakten 119) und Prof. Dr. H._______ im Jahre 2010 eine ischämische Herzkrankheit diagnostizierte (Vorakten 158). Die Diagnose der ischämischen Herzkrankheit wurde von den Ärzten des Gesundheitsministeriums der Türkei bestätigt (Vorakten 174). Aufgrund der diagnostizierten Herzleiden, welche im Ausgangszeitpunkt noch nicht bestanden und der Entwicklung zu einer ischämischen Herzkrankheit kann nicht ausgeschlossen werden, dass sich der Gesundheitszustand des Beschwerdeführers in kardiologischer Sicht rentenrelevant verschlechtert hat, womit diesbezüglich ein Abklärungsbedarf besteht.</w:t>
      </w:r>
    </w:p>
    <w:p>
      <w:r>
        <w:rPr>
          <w:b/>
        </w:rPr>
        <w:t>E. 4.7</w:t>
      </w:r>
    </w:p>
    <w:p>
      <w:r>
        <w:t>Ohne Durchführung ergänzender fachärztlicher Abklärungen ist das Bundesverwaltungsgericht daher nicht in der Lage zu beurteilen, ob und gegebenenfalls ab wann und infolge welcher Leiden beim Be­schwerde­führer ein anspruchsbegründender Versicherungsfall ein­getreten ist. Deshalb ist der Beschwerdeführer in der Schweiz multidisziplinär (psychiatrisch, orthopädisch, rheumatologisch, kardiologisch und internistisch) zu untersuchen.</w:t>
      </w:r>
    </w:p>
    <w:p>
      <w:r>
        <w:rPr>
          <w:b/>
        </w:rPr>
        <w:t>E. 5</w:t>
      </w:r>
    </w:p>
    <w:p>
      <w:r>
        <w:t>Von der Frage der Arbeitsfähigkeit ist die Frage der Eingliederungsfähigkeit zu unterscheiden. Die Eingliederungsfrage ist auch im Revisionsverfahren prioritär und von Amtes wegen zu prüfen, woran grundsätzlich nichts ändert, wenn sich die versicherte Person im Ausland befindet. Die Verwaltung hat somit vorgängig abzuklären, ob und in welchem Mass der Versicherte infolge seines Gesundheitszustandes auf dem ihm nach seinen Fähigkeiten offen stehenden ausgeglichenen Arbeitsmarkt zumutbarerweise erwerbstätig sein könnte und die Arbeitsfähigkeit auf dem Weg der Selbsteingliederung erwerblich zu verwerten vermag (vgl. zum Ganzen Urteile des Bundesgerichts 9C_368/2010 vom 31. Januar 2011 E. 5.1; 9C_921/2009 vom 22. Juni 2010 E. 5.3; 9C_141/2009 vom 5. Oktober 2009 E. 2.3). Im Ausgangszeitpunkt wurde eine umfassende Abklärung der beruflichen Eingliederung des Beschwerdeführers vorgenommen, jedoch nicht im Zeitpunkt der angefochtenen Verfügung. Ob der Beschwerdeführer, welcher im Verfügungszeitpunkt rund 60 Jahre alt war, seine allenfalls verbleibende Arbeitsfähigkeit auf dem ausgeglichenen Arbeitsmarkt verwerten könnte, ist gestützt auf die vorhandenen Akten nicht abschliessend beurteilbar.</w:t>
      </w:r>
    </w:p>
    <w:p>
      <w:r>
        <w:rPr>
          <w:b/>
        </w:rPr>
        <w:t>E. 6</w:t>
      </w:r>
    </w:p>
    <w:p>
      <w:r>
        <w:t>Die Vorinstanz hat somit den rechtserheblichen Sachverhalt nicht voll­ständig festgestellt und gewürdigt (Art. 43 ff. ATSG sowie Art. 12 VwVG). Die Beschwerde ist daher insofern teilweise gutzuheissen, als die angefochtene Verfügung vom 17. Januar 2012 aufgehoben und die Sache an die Vorinstanz zurückgewiesen wird (Art. 61 Abs. 1 VwVG). Dieses Vorgehen rechtfertigt sich, da im vorinstanzlichen Verfahren rechts­erhebliche medizinische Fragen vollständig un­geklärt geblieben sind (vgl. BGE 137 V 210 E. 4.4.1.4). Die Vorinstanz ist anzuweisen, eine umfassende multi­dis­ziplinäre medizinische Begutachtung in psychia­trischer, orthopädischer, rheumatologischer, internistischer und kardiologischer Hinsicht bei Spezialärzten (und/oder Spezialärztinnen) durchführen zu lassen. Im Rahmen der Abklärungen sind die Fragen hinsichtlich Auswirkungen der multiplen Gesundheitsbeeinträchtigungen auf die Arbeits- und Leistungs­fähigkeit des Beschwerdeführers interdisziplinär und hinsichtlich ihres bisherigen Verlaufs abzuklären und ein rechtsgenügliches Zumutbar­keitsprofil erstellen zu lassen. Mit Blick auf die gesamten Umstände hat die entsprechende Begutachtung in der Schweiz stattzufinden. Nach Vorliegen der entsprechenden gutachterlichen Berichte hat die Vorinstanz neu zu verfügen.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Der unterliegenden Vorinstanz sind jedoch keine Verfahrenskosten aufzuerlegen (Art. 63 Abs. 2 VwVG und Art. 6 Bst. B des Reglementes vom 21. Februar 2008 über die Kosten und Entschädigungen vor dem Bundesverwal­tungsgericht [VGKE, SR. 173.320.2]).</w:t>
      </w:r>
    </w:p>
    <w:p>
      <w:r>
        <w:rPr>
          <w:b/>
        </w:rPr>
        <w:t>E. 7.2</w:t>
      </w:r>
    </w:p>
    <w:p>
      <w:r>
        <w:t>Der nicht-anwaltlich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aktenkundigen Aufwands erscheint eine Entschädigung von pauschal Fr. 750.- als angemessen (Art. 10 VGKE). Nicht zu entschädigen ist die Mehrwertsteuer (vgl. Art. 1 Abs. 2 in Verbindung mit Art. 8 und 18 Abs. 1 des Mehrwertsteuergesetzes vom 12. Juni 2009 [MWSTG, SR 641.20]). Diese 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