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C-783/2013 vom 27. Mai 2013</w:t>
      </w:r>
    </w:p>
    <w:p>
      <w:r>
        <w:t>Bundesverwaltungsgericht, 2013-05-27, IT</w:t>
      </w:r>
    </w:p>
    <w:p>
      <w:r>
        <w:rPr>
          <w:b/>
        </w:rPr>
        <w:t xml:space="preserve">Quelle: </w:t>
      </w:r>
      <w:r>
        <w:t>https://mcp.opencaselaw.ch/entscheid/bvger_C-783_2013</w:t>
      </w:r>
    </w:p>
    <w:p>
      <w:r>
        <w:t>FR: TAF C-783/2013 du 27 mai 2013</w:t>
      </w:r>
    </w:p>
    <w:p>
      <w:r>
        <w:t>IT: TAF C-783/2013 del 27 maggio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In concreto, la decisione impugnata è stata emessa dall'UAIE conformemente all'art. 40 cpv. 2 OAI, relativo alla notificazione delle decisioni ai frontalieri.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riferiti nella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riferiti nella sezione B (art. 2 ch. 1) e di prendere atto di quelli menzionati alla sezione C (art. 2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 L'allegato II è peraltro completato da un protocollo, che ne costituisce parte integrante (art. 3 ch.2), in cui sono stipulate regole speciali riguardo all'assicurazione contro la disoccupazione, agli assegni per grandi invalidi e alla previdenza professionale per la vecchiaia, i superstiti e l'invalidità.</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L'esame del diritto a prestazioni secondo la LAI è retto dal tenore della stessa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si applicano quindi in concreto, come pure le norme della 6a revisione della LAI (primo pacchetto di misure), in vigore dal 1° gennaio 2012 (RU 2011 5659; FF 2010 1603). Sono inoltre applicabili le disposizioni della LPGA, se e per quanto la LAI lo preveda (art. 2 LPGA).</w:t>
      </w:r>
    </w:p>
    <w:p>
      <w:r>
        <w:rPr>
          <w:b/>
        </w:rPr>
        <w:t>E. 4.1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4.3</w:t>
      </w:r>
    </w:p>
    <w:p>
      <w:r>
        <w:t>Il diritto alla rendita, secondo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4.4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4.5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pag. 84). La documentazione medica costituisce un importante elemento di giudizio per determinare quali lavori siano ancora ragionevolmente esigibili dall'assicurato, ma non spetta al medico graduare l'invalidità dell'assicurato (DTF 114 V 314).</w:t>
      </w:r>
    </w:p>
    <w:p>
      <w:r>
        <w:rPr>
          <w:b/>
        </w:rPr>
        <w:t>E. 5.1</w:t>
      </w:r>
    </w:p>
    <w:p>
      <w:r>
        <w:t>Una rendita d'invalidità limitata nel tempo corrisponde, materialmente, ad una revisione ai sensi dell'art. 17 cpv. 1 LPGA. Quindi, per verificare la legalità della decisione impugnata, bisogna conformarsi ai principi di questa disposizione, secondo la quale, se il grado d'invalidità del beneficiario della rendita subisce una notevole modificazione, per il futuro la rendita è aumentata o ridotta proporzionalmente o soppressa, d'ufficio o su richiesta.</w:t>
      </w:r>
    </w:p>
    <w:p>
      <w:r>
        <w:rPr>
          <w:b/>
        </w:rPr>
        <w:t>E. 5.2</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5.3</w:t>
      </w:r>
    </w:p>
    <w:p>
      <w:r>
        <w:t>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w:t>
      </w:r>
    </w:p>
    <w:p>
      <w:r>
        <w:rPr>
          <w:b/>
        </w:rPr>
        <w:t>E. 6</w:t>
      </w:r>
    </w:p>
    <w:p>
      <w:r>
        <w:t>Il giudice delle assicurazioni sociali fonda la sua decisione, salvo disposizioni di legge contrarie, su fatti che, senza essere stabiliti in modo irrefutabile, appaiono come i più verosimili, ossia che presentano un grado di verosimiglianza preponderante (DTF 126 V 353 consid. 5b e relativi riferimenti).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pag. 109).</w:t>
      </w:r>
    </w:p>
    <w:p>
      <w:r>
        <w:rPr>
          <w:b/>
        </w:rPr>
        <w:t>E. 7</w:t>
      </w:r>
    </w:p>
    <w:p>
      <w:r>
        <w:t>In concreto, dalla documentazione medica agli atti e, in particolare, dai rapporti del dott. B._______, neurologo, primario della Clinica ...di ..., del 10 marzo 2010 e 22 agosto 2011 (incarto Suva, doc. 39 e 65), del dott. D._______, medico dell'UAI-TI, del 26 luglio e 11 ottobre 2010, nonché del 13 settembre 2011 (incarto AI, doc. 18, 29 e 41), e del dott. C._______, medico della Suva, dell'11 novembre 2011 (visita medica del 7 ottobre 2011; incarto Suva, doc. 70), si ricava la diagnosi generale, con influsso sulla capacità lavorativa, di trauma cranico - encefalico, di sindrome psico-organica di lieve entità con disturbo del linguaggio e delle funzioni esecutive persistente, di sindrome postraumatica con affaticamento fisico e mentale, e, senza influenza sulla capacità lavorativa, di cefalea temporoparietale ed ipoacusia a sinistra, di distorsione del ginocchio sinistro (2005) e della caviglia destra (2007), di stato dopo meniscectomia bilaterale e dopo plastica per ernia inguinale a destra (1995). Peraltro, contrariamente a quanto sostenuto dal ricorrente, non sono oggettivabili all'incarto affezioni di tipo psichiatrico invalidanti, come ciò è stato evidenziato senza equivoci dal dott. D._______ nella sua annotazione del 4 dicembre 2012 (incarto AI, doc. 89), in cui il medico dell'UAI-TI ha sottolineato che il "colorito depressivo di lieve entità" evocato dal dott. B._______ nel suo rapporto del 22 agosto 2011, non ha alcuna ripercussione sulla capacità lavorativa.</w:t>
      </w:r>
    </w:p>
    <w:p>
      <w:r>
        <w:rPr>
          <w:b/>
        </w:rPr>
        <w:t>E. 8.1</w:t>
      </w:r>
    </w:p>
    <w:p>
      <w:r>
        <w:t>Rispetto alle conseguenze invalidanti delle affezioni diagnosticate, il dott. B._______ ha valutato, nei sui rapporti del 10 marzo 2010 e 22 agosto 2011, una capacità lavorativa del 50% in attività adeguate, senza sforzi fisici eccessivi e compiti implicanti un'attenzione B._______nua importante e componenti cognitive impegnative (lavori di premontaggio a terra o lavori di magazzino in fase preparativa), capacità aumentabile in funzione degli esiti concreti della ripresa del lavoro. Dal canto suo, il dott. D._______ ha adottato tali e quali, in particolare nel suo rapporto del 13 settembre 2011, le conclusioni del dott. B._______, precisando che la capacità lavorativa del 50% in occupazioni adeguate è effettiva dall'aprile 2010. Per quanto riguarda il dott. C._______, egli ha stimato, nel suo rapporto dell'11 novembre 2011, che sono esigibili, visti il lieve deficit neuropsicologico, la cefalea postraumatica recidivante ed un'affaticabilità mentale e fisica eccessiva, delle attività adeguate che non richiedano, in particolare, un equilibrio accresciuto, lo svolgimento di compiti su ponteggi, in altezza o in posizioni instabili, come pure il sollevamento e il trasporto di carichi superiori a 25 kg, l'uso di attrezzi molto pesanti e la salita di scale a pioli. Da notare che, nonostante il fatto che il dott. C._______ non abbia indicato il grado della capacità lavorativa in occupazioni confacenti, la Suva l'ha considerato pari al 50%, conformemente alla valutazione del dott. B._______, come ciò si evince dal calcolo del tasso d'invalidità effettuato dalla stessa Suva l'8 giugno 2012 (incarto Suva, doc. 72).</w:t>
      </w:r>
    </w:p>
    <w:p>
      <w:r>
        <w:rPr>
          <w:b/>
        </w:rPr>
        <w:t>E. 8.2</w:t>
      </w:r>
    </w:p>
    <w:p>
      <w:r>
        <w:t>Di conseguenza, a questo Tribunale non resta che constatare come il ricorrente disponga di una capacità lavorativa del 50% in attività adeguate, con i limiti funzionali appena esposti, e ciò a decorrere dall'aprile 2010.</w:t>
      </w:r>
    </w:p>
    <w:p>
      <w:r>
        <w:rPr>
          <w:b/>
        </w:rPr>
        <w:t>E. 9.1</w:t>
      </w:r>
    </w:p>
    <w:p>
      <w:r>
        <w:t>Come già esposto al consid. 4.5., 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Occorre ancora specificare che il salario da invalido, quale introito teorico, può essere ridotto per tenere conto di fattori personali dell'assicurato (DTF 126 V 75), come l'età o un handicap. Nell'ambito dell'applicazione di tale riduzione, l'amministrazione gode di un'ampia autonomia di giudizio che il giudice può rivedere solamente in casi particolari. Il giudice delle assicurazioni sociali non può, senza motivo pertinente, sostituire il proprio apprezzamento a quello dell'amministrazione. Se lo fa, deve motivare in modo appropriato che una diversa valutazione s'impone. Inoltre, la deduzione non va effettuata automaticamente, ma solo se nel singolo caso sussistono elementi che lascino presagire che la persona assicurata, a causa di una o più di queste circostanze, ben difficilmente riuscirà a sfruttare la sua capacità residua di lavoro (DTF 137 V 71 consid. 5.2).</w:t>
      </w:r>
    </w:p>
    <w:p>
      <w:r>
        <w:rPr>
          <w:b/>
        </w:rPr>
        <w:t>E. 9.2</w:t>
      </w:r>
    </w:p>
    <w:p>
      <w:r>
        <w:t>Secondo la giurisprudenza del Tribunale federale, se il reddito da valido è inferiore alla media dei salari per un'attività equivalente e la persona assicurata, per motivi estranei alla sua invalidità, ha realizzato un reddito considerevolmente inferiore alla media nazionale svizzera senza spontaneamente accomodarsene, si procede ad un parallelismo dei due redditi di paragone. Il Tribunale federale ha poi precisato che un reddito è inferiore alla media dei salari per un'attività equivalente se il guadagno effettivamente conseguito diverge di almeno il 5% dal salario statistico usuale nel settore. Pertanto, il parallelismo dei redditi di paragone va effettuato soltanto per la parte percentuale eccedente la soglia del 5%. Ciò può avvenire aumentando in maniera adeguata il reddito da valido effettivamente conseguito oppure riducendo opportunamente il reddito statistico da invalido. In un secondo tempo, occorre esaminare la questione di un'eventuale deduzione per circostanze personali e professionali, applicabile al reddito da invalido ottenuto sulla base dei valori medi statistici. A questo riguardo, i fattori estranei all'invalidità di cui si dovesse già aver tenuto conto con il parallelismo dei redditi, non possono essere presi in considerazione una seconda volta nell'ambito della deduzione per circostanze personali e professionali (DTF 135 V 297 e 134 V 322).</w:t>
      </w:r>
    </w:p>
    <w:p>
      <w:r>
        <w:rPr>
          <w:b/>
        </w:rPr>
        <w:t>E. 9.3</w:t>
      </w:r>
    </w:p>
    <w:p>
      <w:r>
        <w:t>In concreto, l'UAI-TI ha calcolato il grado d'invalidità il 5 aprile 2012 (incarto AI, doc. 61 e 62), determinando, visti i dati forniti dall'ultimo datore di lavoro, un salario da valido nel 2010 di Fr. 47'190.- e, secondo i dati dell'UFS relativi ad attività leggere e non qualificate (tabelle RSS), adattati a 41.6 ore lavorative settimanali (tabella B 9.2, La Vie Économique, 1/2-2006, pag. 94), un salario da invalido di Fr. 61'753.99, nella misura del 50% e ridotto del 13% per tenere conto delle circostanze personali dell'assicurato, ossia Fr. 26'862.99, per cui ha ottenuto una perdita di guadagno del 43.07%, corrispondente ad una grado d'invalidità pari al 43%. Nel corso della procedura d'audizione l'UAI-TI ha corretto il proprio calcolo applicando una riduzione supplementare del 17%, conformemente alla teoria del parallelismo dei redditi, al salario da invalido, pari così a Fr. 21'571.-, ed ha ricavato un grado d'invalidità del 54%. Peraltro, nelle sue osservazioni al ricorso, l'UAI-TI ha nuovamente affinato il proprio calcolo adottando una riduzione del salario da invalido del 20.38% (lavori di costruzione specializzati; tabella RSS), sempre in corrispondenza con la teoria del parallelismo dei redditi, e ha dunque ottenuto un grado d'invalidità del 55%, puntualizzando inoltre che, anche riducendo del 15% il salario da invalido in funzione delle circostanze personali, così come proposto dal ricorrente e ritenuto dalla stessa Suva, si giunge ad un risultato del 56%, e che, pure adottando il tasso del 57% calcolato dalla Suva, il ricorrente ha diritto solamente ad una mezza rendita d'invalidità.</w:t>
      </w:r>
    </w:p>
    <w:p>
      <w:r>
        <w:rPr>
          <w:b/>
        </w:rPr>
        <w:t>E. 10</w:t>
      </w:r>
    </w:p>
    <w:p>
      <w:r>
        <w:t>In definitiva, visto quanto precede e considerato che il ricorrente, con scritto del 2 maggio 2013, ha preso atto delle osservazioni dell'UAI-TI e della risposta dell'UAIE al ricorso, mediante le quali "viene riconosciuto un grado d'invalidità del 54% (sub. 56%, sub. sub. 57%) e riconosciuto il diritto ad una mezza rendita AI dal 1° ottobre 2010", e comunicato che "non contesta la domanda dell'amministrazione a che sia annullata la decisione con rinvio degli atti affinché si proceda con il riconoscimento della mezza rendita", questo Tribunale non può che accogliere il ricorso e riformare la decisione avversata, nel senso che al ricorrente è riconosciuto il diritto di percepire la mezza rendita d'invalidità, dal 1° ottobre 2010, la richiesta di prestazioni essendo tardiva ai sensi dell'art. 29 cpv. 1 LAI, senza limitazioni nel tempo.</w:t>
      </w:r>
    </w:p>
    <w:p>
      <w:r>
        <w:rPr>
          <w:b/>
        </w:rPr>
        <w:t>E. 11</w:t>
      </w:r>
    </w:p>
    <w:p>
      <w:r>
        <w:t>Secondo l'art. 63 cpv. 1 PA, le spese processuali sono di regola messe a carico della parte soccombente. In concreto, visto l'esito della procedura, non si prelevano spese processuali. In conformità con l'art. 64 cpv. 1 PA, l'autorità di ricorso, se ammette il ricorso in tutto o in parte, può assegnare al ricorrente una indennità per le spese indispensabili e relativamente elevate che ha sopportato (spese ripetibili). Visto l'esito della procedura, che vede il ricorrente parzialmente vincente, gli si assegna un'indennità per spese ripetibili di Fr 2'500.-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