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C-7838/2007 vom 4. Oktober 2007</w:t>
      </w:r>
    </w:p>
    <w:p>
      <w:r>
        <w:t>Bundesverwaltungsgericht, 2007-10-04, IT</w:t>
      </w:r>
    </w:p>
    <w:p>
      <w:r>
        <w:rPr>
          <w:b/>
        </w:rPr>
        <w:t xml:space="preserve">Quelle: </w:t>
      </w:r>
      <w:r>
        <w:t>https://mcp.opencaselaw.ch/entscheid/bvger_C-7838_2007</w:t>
      </w:r>
    </w:p>
    <w:p>
      <w:r>
        <w:t>FR: TAF C-7838/2007 du 4 octobre 2007</w:t>
      </w:r>
    </w:p>
    <w:p>
      <w:r>
        <w:t>IT: TAF C-7838/2007 del 4 ottobre 2007</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 ('UAIE).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La ricorrente ha presentato la richiesta di rendita il 5 dicembre 2005. In deroga all'art. 24 LPGA, l'art. 48 cpv. 2 LAI precisa che, se l'assicurato si annuncia più di dodici mesi dopo l'inizio del diritto, le prestazioni sono assegnate soltanto per i 12 mesi precedenti la richiesta. Nel caso di specie, questo Tribunale può limitarsi ad esaminare se la ricorrente avesse diritto ad una rendita il 5 dicembre 2004 (ossia 12 mesi precedenti la presentazione della domanda), oppure se un diritto alla rendita sia sorto tra tale data e il 4 ottobre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La ricorrente ha versato contributi all'AVS/AI svizzera durante più di un anno intero in totale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9C_162/2007 del 3 aprile 2008 consid. 2.3 e relativi riferimenti).</w:t>
      </w:r>
    </w:p>
    <w:p>
      <w:r>
        <w:rPr>
          <w:b/>
        </w:rPr>
        <w:t>E. 8.1</w:t>
      </w:r>
    </w:p>
    <w:p>
      <w:r>
        <w:t>In materia d'assicurazioni sociali, il giudice fonda la sua decisione, salvo disposizioni di legge contrarie, su fatti che, senza poter essere stabili in modo irrefutabile, appaiono come i più verosimili, ossia che presentano un grado di verosimiglianza preponderante. Non è pertanto sufficiente che un fatto possa essere considerato come un'ipotesi possibile (DTF 126 V 353 consid. 5b e relativi riferimenti).</w:t>
      </w:r>
    </w:p>
    <w:p>
      <w:r>
        <w:rPr>
          <w:b/>
        </w:rPr>
        <w:t>E. 8.2</w:t>
      </w:r>
    </w:p>
    <w:p>
      <w:r>
        <w:t>La scelta di uno dei metodi di graduazione dell'invalidità (metodo generale del confronto dei redditi, metodo specifico o metodo misto) dipende dallo statuto attribuito al potenziale beneficiario della rendita. Se una persona sia da considerarsi appartenente all'una o all'altra di queste categorie si determina esaminando cosa essa avrebbe fatto, ritenute altrimenti le medesime circostanze, se non fosse subentrato il pregiudizio alla salute. Questo quesito si decide tenendo conto dell'evoluzione della situazione sino all'emanazione della decisione amministrativa litigiosa, ritenuto che l'ipotetica ripresa di un'attività lucrativa completa o parziale va ammessa ove tale eventualità presenti un grado di verosimiglianza preponderante (DTF 125 V 150 consid. 2c)</w:t>
      </w:r>
    </w:p>
    <w:p>
      <w:r>
        <w:rPr>
          <w:b/>
        </w:rPr>
        <w:t>E. 9</w:t>
      </w:r>
    </w:p>
    <w:p>
      <w:r>
        <w:t>Nel caso di specie, va innanzitutto esaminato se a giusto titolo l'autorità inferiore ha considerato che il diritto ad una rendita a favore dell'insorgente poteva nascere al più presto il 1° settembre 2006.</w:t>
      </w:r>
    </w:p>
    <w:p>
      <w:r>
        <w:rPr>
          <w:b/>
        </w:rPr>
        <w:t>E. 9.1</w:t>
      </w:r>
    </w:p>
    <w:p>
      <w:r>
        <w:t>Dalla documentazione medica agli atti emerge che la ricorrente soffre segnatamente di stato dopo frattura di L1, trattata con osteosintesi D12 a L3 (settembre 2005), e disturbo bipolare.</w:t>
      </w:r>
    </w:p>
    <w:p>
      <w:r>
        <w:rPr>
          <w:b/>
        </w:rPr>
        <w:t>E. 9.2</w:t>
      </w:r>
    </w:p>
    <w:p>
      <w:r>
        <w:t>Si tratta di affezioni di carattere labile, ossia suscettibili di migliorare o di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può pretendere una rendita dell'assicurazione svizzera per l'invalidità solo a partire dal momento in cui ha subito, senza interruzione notevole, un'incapacità lavorativa media di almeno il 40% durante un anno.</w:t>
      </w:r>
    </w:p>
    <w:p>
      <w:r>
        <w:rPr>
          <w:b/>
        </w:rPr>
        <w:t>E. 9.3</w:t>
      </w:r>
    </w:p>
    <w:p>
      <w:r>
        <w:t>Pertanto, e per quanto emerge dalle carte processuali, l'autorità inferiore ha correttamente considerato che per la ricorrente un diritto ad una rendita poteva sorgere al più presto il 1° settembre 2006.</w:t>
      </w:r>
    </w:p>
    <w:p>
      <w:r>
        <w:rPr>
          <w:b/>
        </w:rPr>
        <w:t>E. 10</w:t>
      </w:r>
    </w:p>
    <w:p>
      <w:r>
        <w:t>Nella fattispecie in esame, controverso è, in primo luogo e perlomeno implicitamente, la suddivisione dell'impegno lavorativo totale tra l'attività lucrativa a tempo parziale (10 ore settimanali secondo l'autorità inferiore) e l'attività di casalinga (32 ore settimanali secondo l'istanza precedente).</w:t>
      </w:r>
    </w:p>
    <w:p>
      <w:r>
        <w:rPr>
          <w:b/>
        </w:rPr>
        <w:t>E. 10.1</w:t>
      </w:r>
    </w:p>
    <w:p>
      <w:r>
        <w:t>Per determinare le ore settimanali che la ricorrente avrebbe destinato ad un'attività lavorativa qualora fosse stata in buone condizioni di salute, l'UAIE ha fatto riferimento all'attività esercitata dalla medesima nel periodo intercorrente tra novembre del 2004 e febbraio del 2005, prima della caduta da un'altezza di due metri nel settembre del 2005. Tuttavia, determinante in tale ottica non è unicamente l'ultima attività che l'insorgente ha svolto prima della citata caduta, tanto meno allorquando detta attività è stata esercitata per soli tre mesi. Per contro, è decisiva la natura dell'attività che la ricorrente avrebbe esplicato qualora fosse stata in buone condizioni. Si deve segnatamente esaminare se l'insorgente, da sana, avrebbe consacrato l'essenziale della sua attività all'economia domestica o a un'occupazione lucrativa, questo alla luce della sua situazione personale, famigliare, sociale e finanziaria (cfr. sentenza del Tribunale federale I 382/04 del 18 ottobre 2005 e DTF 117 V 195). Inoltre, per determinare il campo d'attività che avrebbe occupato l'assicurata, se avesse goduto di buona salute, si deve tenere conto della necessità finanziaria di riprendere o estendere un lavoro, dell'età, delle eventuali cure da prestare ai figli, delle sue qualifiche professionali e delle sue attitudini, ritenuto come nessuno di questi elementi abbia priorità sugli altri (DTF 125 V 150 consid. 2c). Questo Tribunale rileva che dagli atti di causa emerge che la ricorrente ha sempre lavorato sin dal 1976. Il formulario concernente la carriera lavorativa dell'insorgente (peraltro redatto in modo approssimativo riguardo ai periodi di attività) non comporta comunque alcuna indicazione in merito all'orario giornaliero di lavoro (doc. 4). In siffatte circostanze, a torto l'autorità inferiore non ha ritenuto di dovere procedere d'ufficio ai necessari ulteriori accertamenti. La ricorrente ha altresì allegato, in sede ricorsuale, pur in modo impreciso, che senza il danno alla salute avrebbe continuato a lavorare. Non ha però indicato in che misura si sarebbe dedicata ad un'attività lucrativa qualora fosse stata sana. In assenza di sufficienti ragguagli sulla situazione personale, famigliare, sociale e finanziaria dell'assicurata non è possibile, sulla base dell'incarto, stabilire con il necessario grado di verosimiglianza valido nelle assicurazioni sociali, se, da sana, l'assicurata, al momento decisivo del provvedimento impugnato, sarebbe stata attiva, fuori casa, per sole dieci ore settimanali, o per più ore. Basti ricordare che tra aprile e luglio del 2004 la ricorrente ha lavorato 35 ore settimanali (doc. 12). Già per questo motivo, il ricorso va parzialmente accolto, la decisione impugnata va annullata e la causa va ritornata all'amministrazione per le relative indagini e per la successiva nuova determinazione del tasso d'invalidità. Va altresì precisato che nell'eventualità di una diversa suddivisione dell'impegno lavorativo totale tra l'attività lucrativa a tempo parziale e l'attività di casalinga, l'UAIE dovrà aggiornare l'incarto anche dal profilo medico. In effetti, sulla base degli atti di causa al loro stato attuale non sussistono elementi per giudicare se la ricorrente, qualora da sana avesse consacrato più tempo ad un'attività lucrativa, avrebbe poi potuto dedicarvisi al 100% o meno.</w:t>
      </w:r>
    </w:p>
    <w:p>
      <w:r>
        <w:rPr>
          <w:b/>
        </w:rPr>
        <w:t>E. 11</w:t>
      </w:r>
    </w:p>
    <w:p>
      <w:r>
        <w:t>Per completezza, giova ancora analizzare se l'esame e la determinazione del grado d'invalidità della ricorrente nell'attività di casalinga siano stati effettuati correttamente dall'UAIE.</w:t>
      </w:r>
    </w:p>
    <w:p>
      <w:r>
        <w:rPr>
          <w:b/>
        </w:rPr>
        <w:t>E. 11.1</w:t>
      </w:r>
    </w:p>
    <w:p>
      <w:r>
        <w:t>In merito all'impedimento a svolgere le mansioni consuete, nella fattispecie quelle di casalinga, l'invalidità deve essere valutata sulla base di un confronto delle attività da attuare di principio mediante un'inchiesta domiciliare (DTF 130 V 97). Nel caso concreto, tale inchiesta non è stata esperita, senza che l'UAIE abbia indicato una valida ragione per giustificare una rinuncia (o il ricorso ad altro strumento idoneo), tanto meno in un Paese come la Francia che dispone senz'altro di personale qualificato, affidabile e che può essere incaricato a tal fine (per il tramite della competente istituzione francese). Siffatta indagine domiciliare è peraltro, e di principio, primordiale - e quella medica di massima insufficiente ad essa sola - per la determinazione dell'incapacità a svolgere le consuete mansioni nei casi in cui l'incapacità si fonda principalmente, come nella fattispecie, su problemi fisici (cfr. sentenza del Tribunale federale 9C_784/2008 del 6 novembre 2008 consid. 4.2.1 e relativi riferimenti, tra cui segnatamente il consid. 5.2.1 della sentenza del Tribunale federale I 246/05 del 30 ottobre 2007 non pubblicato in DTF 134 V 9). Va peraltro precisato che in casi come quello in esame non è ipotizzabile una valutazione della capacità della ricorrente a svolgere le abituali mansioni di casalinga sulla sola base del generico formulario per gli assicurati occupati nell'economia domestica, compilato dalla ricorrente medesima (doc. 13), che non risponde minimamente alle esigenze di un corretto accertamento dei fatti per persona attiva, parzialmente, sia in un'attività lucrativa sia nelle consuete mansioni di casalinga.</w:t>
      </w:r>
    </w:p>
    <w:p>
      <w:r>
        <w:rPr>
          <w:b/>
        </w:rPr>
        <w:t>E. 11.2</w:t>
      </w:r>
    </w:p>
    <w:p>
      <w:r>
        <w:t>La giurisprudenza ha altresì ammesso che va tenuto conto di interazioni nell'ambito della valutazione dell'invalidità secondo il metodo misto (DTF 134 V 9). Un'eventuale ridotta capacità lavorativa nell'ambito professionale o nell'ambito dell'adempimento delle mansioni consuete in seguito a maggiori sforzi compiuti nell'altro settore d'attività è da prendere in considerazione a determinate condizioni. Quanto al fattore di ponderazione discusso nella sentenza DTF 134 V 9 (cfr. consid. 7.3.6), la giurisprudenza l'ha limitato ad un massimo del 15%. L'autorità inferiore, una volta esperite le necessarie indagini, dovrà pronunciarsi pure su tale problematica, neppure affrontata nella decisione impugnata.</w:t>
      </w:r>
    </w:p>
    <w:p>
      <w:r>
        <w:rPr>
          <w:b/>
        </w:rPr>
        <w:t>E. 11.3</w:t>
      </w:r>
    </w:p>
    <w:p>
      <w:r>
        <w:t>Per sovrabbondanza, occorre altresì osservare che è poco chiaro per quale ragione il dott. H._______ per tutte le consuete mansioni di casalinga da lui indicate e ritenute nell'apposito formulario (cfr. doc. 43.2), abbia concluso ad un'incapacità della ricorrente del 50%. Infatti, dal momento che appare incontestato, allo stato attuale degli atti di causa, che la ricorrente non è più in grado di svolgere attività pesanti o medio pesanti, che secondo l'esperienza generale della vita e il normale andamento delle cose la casalinga deve pure di massima espletare (oltre a quelle leggere) delle mansioni esclusivamente pesanti e medio-pesanti, dovrà essere opportunamente spiegato per quale motivo per alcune delle attività di casalinga riportate nel menzionato formulario, in particolare quelle di cui al punto 3 "pulizia dell'abitazione", è stata ritenuta un'incapacità del 50% piuttosto che del 100% (la ricorrente ha peraltro dichiarato di non potere effettuare le pulizie dell'abitazione; cfr. la sua risposta alla domanda 3 del questionario per gli assicurati occupati nell'economia domestica; doc. 13).</w:t>
      </w:r>
    </w:p>
    <w:p>
      <w:r>
        <w:rPr>
          <w:b/>
        </w:rPr>
        <w:t>E. 12</w:t>
      </w:r>
    </w:p>
    <w:p>
      <w:r>
        <w:t>Quando il Tribunale amministrativo federale annulla una decisione, esso può sostituirsi all'autorità inferiore e giudicare direttamente nel merito o rinviare la causa, con istruzioni vincolanti all'autorità inferiore per un nuovo giudizio (ULRICH HÄFELIN / GEORG MÜLLER /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 completare l'accertamento dei fatti determinanti nel senso precedentemente indicato (ai consid. 10 e 11) nonché a pronunciare una nuova decisione.</w:t>
      </w:r>
    </w:p>
    <w:p>
      <w:r>
        <w:rPr>
          <w:b/>
        </w:rPr>
        <w:t>E. 13.1</w:t>
      </w:r>
    </w:p>
    <w:p>
      <w:r>
        <w:t>Visto che il ricorso è parzialmente accolto, non sono prelevate delle spese processuali (art. 63 PA). L'importo di fr. 288.--, versato il 15 aprile 2008, è restituito alla ricorrente.</w:t>
      </w:r>
    </w:p>
    <w:p>
      <w:r>
        <w:rPr>
          <w:b/>
        </w:rPr>
        <w:t>E. 13.2</w:t>
      </w:r>
    </w:p>
    <w:p>
      <w:r>
        <w:t>Ritenuto che l'insorgente non è rappresentata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