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C-7837/2010 vom 17. Februar 2012</w:t>
      </w:r>
    </w:p>
    <w:p>
      <w:r>
        <w:t>Bundesverwaltungsgericht, 2012-02-17, IT</w:t>
      </w:r>
    </w:p>
    <w:p>
      <w:r>
        <w:rPr>
          <w:b/>
        </w:rPr>
        <w:t xml:space="preserve">Quelle: </w:t>
      </w:r>
      <w:r>
        <w:t>https://mcp.opencaselaw.ch/entscheid/bvger_C-7837_2010</w:t>
      </w:r>
    </w:p>
    <w:p>
      <w:r>
        <w:t>FR: TAF C-7837/2010 du 17 février 2012</w:t>
      </w:r>
    </w:p>
    <w:p>
      <w:r>
        <w:t>IT: TAF C-7837/2010 del 17 febbraio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le decisioni impugnate sono state emesse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 Deve essere ancora precisato che non sono invece applicabili le norme della 6° revisione della LAI (primo pacchetto di misure), in vigore dal 1° gennaio 2012 (RU 2011 5659; FF 2010 1603).</w:t>
      </w:r>
    </w:p>
    <w:p>
      <w:r>
        <w:rPr>
          <w:b/>
        </w:rPr>
        <w:t>E. 4</w:t>
      </w:r>
    </w:p>
    <w:p>
      <w:r>
        <w:t>Il ricorrente contesta la validità materiale delle decisioni dell'UAIE, chiedendo che gli sia riconosciuto il diritto ad una mezza rendita d'invalidità o, se del caso, di grado superiore, anche dopo il 30 settembre 2008.</w:t>
      </w:r>
    </w:p>
    <w:p>
      <w:r>
        <w:rPr>
          <w:b/>
        </w:rPr>
        <w:t>E. 5</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14 aprile 2006. Questo Tribunale può quindi limitarsi ad esaminare se il ricorrente abbia diritto ad una rendita il 14 aprile 2005 (ossia dodici mesi precedenti la presentazione della domanda), oppure se un diritto alla rendita sia sorto tra tale data e il 7 ottobre 2010, data della decisione avversata.</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8.1</w:t>
      </w:r>
    </w:p>
    <w:p>
      <w:r>
        <w:t>Una rendita d'invalidità limitata nel tempo corrisponde, materialmente, ad una revisione ai sensi dell'art. 17 cpv. 1 LPGA. Quindi, per verificare la legalità della decisione impugnata, bisogna conformarsi ai principi di questa disposizione, secondo la quale, se il grado d'invalidità del beneficiario della rendita subisce una notevole modificazione, per il futuro la rendita è aumentata o ridotta proporzionalmente o soppressa, d'ufficio o su richiesta.</w:t>
      </w:r>
    </w:p>
    <w:p>
      <w:r>
        <w:rPr>
          <w:b/>
        </w:rPr>
        <w:t>E. 8.2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8.3</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il danno invalidante e quali lavori siano ancora ragionevolmente esigibili dall'assicurato, ma non spetta al medico graduare l'invalidità dell'assicurato (DTF 115 V 134 consid. 2 e 114 V 314). In concreto, come risulta dal questionario compilato dall'ex datore di lavoro, il ricorrente non ha più svolto alcun tipo di lavoro dopo il 7 settembre 2004, dimodoché è necessario riferirsi alla documentazione medica non solo per stabilire il danno alla sua salute, ma anche per sapere quali attività professionali sono ancora da lui esigibili e in che misura (capacità lavorativa residua).</w:t>
      </w:r>
    </w:p>
    <w:p>
      <w:r>
        <w:rPr>
          <w:b/>
        </w:rPr>
        <w:t>E. 10</w:t>
      </w:r>
    </w:p>
    <w:p>
      <w:r>
        <w:t>Il giudice delle assicurazioni sociali analizza la legalità della decisione impugnata, in generale, secondo lo stato di fatto esistente al momento in cui la decisione in lite è stata resa (DTF 130 V 445 consid. 1.2 e 1.2.1). Può tuttavia tenere conto dei fatti verificatisi dopo tale data, quando essi possono imporsi quali elementi d'accertamento retrospettivi della situazione anteriore alla decisione impugnata (DTF 130 V 138).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11.1</w:t>
      </w:r>
    </w:p>
    <w:p>
      <w:r>
        <w:t>Dalla documentazione medica all'incarto e, in particolare, dal rapporto del dott. B._______, medico della Suva, del 14 febbraio 2008 (doc. 38), dal rapporto della "Rehaklinik" di ..., redatto dai dottori C. e D._______il 10 giugno 2008 (doc. 45), nonché dalla perizia pluridisciplinare della dott.ssa E._______e del dott. I._______, medici del SAM, del 21 luglio 2009 (doc. 61), emerge univocamente la diagnosi, con influenza sulla capacità lavorativa, d'impotenza funzionale e dolorosa della spalla destra, d'instabilità del ligamento collaterale ulnare e artrosi dell'articolazione metacarpofalangea del pollice destro, e di cervicalgie croniche su discopatia C4-5 e C5-6, come pure la diagnosi, senza influenza sulla capacità lavorativa, di lombalgie cronicorecidivanti anamnestiche, di sindrome dolorosa cronica del polso destro, di stato dopo rottura asintomatica del capo lungo del bicipite sinistro, dopo frattura del gomito sinistro con lieve limitazione di flessione ed estensione, dopo piccola lesione ossea, guarita senza sequele, a livello del ligamento collaterale radiale dell'articolazione metacarpofalangea della mano destra, di cefalee da tensione possibilmente in parte dovute ad un'ipertensione arteriosa non trattata e di dislipidemia non trattata.</w:t>
      </w:r>
    </w:p>
    <w:p>
      <w:r>
        <w:rPr>
          <w:b/>
        </w:rPr>
        <w:t>E. 11.2</w:t>
      </w:r>
    </w:p>
    <w:p>
      <w:r>
        <w:t>Oltre a questo quadro diagnostico, il ricorrente fa valere in questa sede, tra l'altro, una sindrome psicosomatica cronica "non sufficientemente indagata". A questo proposito è necessario sottolineare che il dott. G._______ ha constatato, nella propria perizia psichiatrica del 7 maggio 2009 (doc. 61/41 a 44), effettuata su incarico del SAM, che il ricorrente presenta una personalità normotipica, senza patologie psichiche o segni di neuroticismo clinicamente rilevanti. Sulla base di questa perizia e in assenza di altri documenti medici che ne confutino fondatamente le conclusioni, il collegio giudicante non può che constatare che il ricorrente non è affetto da patologie psichiche, perlomeno a carattere invalidante. Rispetto ai due documenti medici che il ricorrente ha prodotto il 7 luglio 2011, essi si riferiscono ad un intervento chirurgico eseguito il 13 gennaio 2011, quindi in epoca chiaramente posteriore al periodo qui in esame, dimodoché non possono essere considerati in questa procedura (v. consid. 10).</w:t>
      </w:r>
    </w:p>
    <w:p>
      <w:r>
        <w:rPr>
          <w:b/>
        </w:rPr>
        <w:t>E. 12.1</w:t>
      </w:r>
    </w:p>
    <w:p>
      <w:r>
        <w:t>Per quanto attiene all'incidenza sulla capacità lavorativa delle affezioni diagnosticate, il dott. B._______ ha attestato, nel suo rapporto del 14 febbraio 2008, che il ricorrente dispone di una capacità lavorativa completa in attività per le quali l'uso della mano destra si limiti a tenere oggetti ("Festhaltefunktion") e il braccio destro non sia sottoposto a carichi, i lavori al di sopra di 45° non essendo più possibili. Questi limiti funzionali sono stati confermati dai dottori C. e D._______della "Rehaklinik" di ..., nel loro rapporto del 10 giugno 2008, i quali hanno specificato che l'attività di scalpellino non è più esigibile, mentre lo sono attività leggere sull'arco dell'intera giornata, non implicanti vibrazioni, colpi e l'uso ripetuto con forza del braccio destro, specialmente sopra l'altezza della spalla.</w:t>
      </w:r>
    </w:p>
    <w:p>
      <w:r>
        <w:rPr>
          <w:b/>
        </w:rPr>
        <w:t>E. 12.2</w:t>
      </w:r>
    </w:p>
    <w:p>
      <w:r>
        <w:t>Dal canto loro, la dott.ssa E._______e il dott. F._______hanno evidenziato, nella perizia pluridisciplinare del 21 luglio 2009, un'incapacità lavorativa totale per l'attività di scalpellino tagliapietre dal 7 settembre 2004, ed una capacità lavorativa completa sull'arco di un'intera giornata, a partire gradualmente da giugno 2008, ossia dalla dimissione dalla "Rehaklinik" di ..., in attività confacenti leggere, non implicanti lavori di forza con l'arto superiore destro, specialmente oltre l'orizzontale, senza movimenti d'opposizione di forza con il pollice destro. Gli specialisti del SAM hanno in particolare precisato che, dal punto di vista psichiatrico, non sussistono restrizioni alla capacità lavorativa e che, dal punto di vista reumatologico, limitante è la patologia della spalla destra, con un'impotenza funzionale maggiore, ma senza lesioni maggiori secondo gli ultimi referti di risonanza magnetica del 2007 e 2008, rispetto alla quale è però estremamente difficile emettere una valutazione oggettiva, vista la grande discrepanza tra i disturbi soggettivi e i riscontri oggettivi, dovuta probabilmente ad un disturbo funzionale del dolore difficilmente influenzabile con misure terapeutiche di natura somatica (v. perizia, pagg. 22 a 25).</w:t>
      </w:r>
    </w:p>
    <w:p>
      <w:r>
        <w:rPr>
          <w:b/>
        </w:rPr>
        <w:t>E. 12.3</w:t>
      </w:r>
    </w:p>
    <w:p>
      <w:r>
        <w:t>Tenuto conto di quanto precede, il collegio giudicante constata, seguendo la valutazione fondamentalmente unanime dei medici della Suva, della "Rehaklinik" di ... e del SAM, che il ricorrente, da un lato, non può più esercitare la sua professione di scalpellino tagliapietre, e, dall'altro lato, che egli è in grado di svolgere, dal giugno 2008, attività confacenti leggeri sull'arco di un'intera giornata, non implicanti lavori di forza con l'arto superiore destro, specialmente oltre l'orizzontale, e senza movimenti d'opposizione di forza con il pollice destro.</w:t>
      </w:r>
    </w:p>
    <w:p>
      <w:r>
        <w:rPr>
          <w:b/>
        </w:rPr>
        <w:t>E. 13</w:t>
      </w:r>
    </w:p>
    <w:p>
      <w:r>
        <w:t>Come già anticipato al consid. 9,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la SVA ha adottato il calcolo effettuato dalla Suva in funzione di un salario da valido di Fr. 64'592.-, secondo i dati forniti dagli ex datori di lavoro, non contestati, e, conformemente ai dati dell'UFS contenuti nelle tabelle RSS 2006, indicizzati al 2008 e ridotti del 20% per tener conto delle circostanze personali del ricorrente, di un salario da invalido di Fr. 49'270.-, ricavando, in applicazione della formula [(65'592 - 49'270 : 65'592) x 100], una perdita di guadagno del 23.72%, equivalente ad un grado d'invalidità del 24%, insufficiente per riconoscere il diritto ad una rendita d'invalidità svizzera. Occorre rilevare che questo calcolo è stato eseguito correttamente, per cui il fatto che la SVA lo abbia ripreso tale e quale deve essere approvato in questa sede. Peraltro, esso riconosce una riduzione del salario da invalido, dovuta alle circostanze personali del ricorrente, del 20%, ciò che risulta essere un valore elevato, se si considera che il massimo ammesso dalla giurisprudenza ammonta al 25% (DTF 126 V 75).</w:t>
      </w:r>
    </w:p>
    <w:p>
      <w:r>
        <w:rPr>
          <w:b/>
        </w:rPr>
        <w:t>E. 14</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15</w:t>
      </w:r>
    </w:p>
    <w:p>
      <w:r>
        <w:t>Di conseguenza, in applicazione delle norme legali e della giurisprudenza sopraccitate, le decisioni impugnate del 7 ottobre 2010 devono essere confermate e il ricorso respinto.</w:t>
      </w:r>
    </w:p>
    <w:p>
      <w:r>
        <w:rPr>
          <w:b/>
        </w:rPr>
        <w:t>E. 16</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il 25 febbraio 2011.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