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C-7822/2009 vom 19. Oktober 2010</w:t>
      </w:r>
    </w:p>
    <w:p>
      <w:r>
        <w:t>Bundesverwaltungsgericht, 2010-10-19, IT</w:t>
      </w:r>
    </w:p>
    <w:p>
      <w:r>
        <w:rPr>
          <w:b/>
        </w:rPr>
        <w:t xml:space="preserve">Quelle: </w:t>
      </w:r>
      <w:r>
        <w:t>https://mcp.opencaselaw.ch/entscheid/bvger_C-7822_2009</w:t>
      </w:r>
    </w:p>
    <w:p>
      <w:r>
        <w:t>FR: TAF C-7822/2009 du 19 octobre 2010</w:t>
      </w:r>
    </w:p>
    <w:p>
      <w:r>
        <w:t>IT: TAF C-7822/2009 del 19 ottobre 2010</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dall'Ufficio dell'assicurazione per l'invalidità per gli assicurati residenti all'estero (UAIE)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corrispondente alle presunte spese processuali, entro il termine impartito. Il gravame è dunque ricevibile,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w:t>
      </w:r>
    </w:p>
    <w:p>
      <w:r>
        <w:rPr>
          <w:b/>
        </w:rPr>
        <w:t>E. 5.1</w:t>
      </w:r>
    </w:p>
    <w:p>
      <w:r>
        <w:t>Va ricordato che 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5.3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5.4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6.1</w:t>
      </w:r>
    </w:p>
    <w:p>
      <w:r>
        <w:t>Giusta l'art. 17 cpv. 1 LPGA, se il grado d'invalidità del beneficiario di una rendita d'invalidità subisce una modifica, che incide in modo rilevante sul diritto alla rendita, questa sarà, per il futuro, aumentata o ridotta proporzionalmente o soppressa, d'ufficio o su richiesta.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dell'ordinanza sull'assicurazione per l'invalidità del 17 gennaio 1961 [OAI, RS 831.201]).</w:t>
      </w:r>
    </w:p>
    <w:p>
      <w:r>
        <w:rPr>
          <w:b/>
        </w:rPr>
        <w:t>E. 6.2</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w:t>
      </w:r>
    </w:p>
    <w:p>
      <w:r>
        <w:rPr>
          <w:b/>
        </w:rPr>
        <w:t>E. 6.3</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130 V 349 consid. 3.5, 113 V 275 consid. 1a). Tuttavia, non sussiste motivo di revisione quando le circostanze sono rimaste immutate e che, motivo delle soppressione o della diminuzione delle rendita si configura unicamente un un nuovo e diverso apprezzamento del caso (sentenza del TF I 755/04 del 25 settembre 2006 consid. 5.1; DTF 112 V 372 consid. 2b e 390 consid. 1b, SVR 2004 IV n. 5 consid. 3.3.3). Un motivo di revisione ai sensi dell'art. 17 LPGA deve trasparire dagli atti in modo limpido. Le norme in materia di revisione non dovrebbero quindi costituire un fondamento giuridico di un libero riesame, privo di condizioni, del diritto alla rendita (RUDOLF RUEDI, Die Verfügungsanpassung als verfahrenrechtliche Grundfigur namentlich von Invalidenrevisionen, in Schaffauser/Schlauri [Hrsg], Die Revision von Dauerleistungen in der Sozialversicherung, San Gallo 1999, p. 15).</w:t>
      </w:r>
    </w:p>
    <w:p>
      <w:r>
        <w:rPr>
          <w:b/>
        </w:rPr>
        <w:t>E. 6.4</w:t>
      </w:r>
    </w:p>
    <w:p>
      <w:r>
        <w:t>La riduzione o la soppressione della rendita è messa in atto al più presto il primo giorno del secondo mese che segue la notifica della decisione (art. 88bis cpv. 2 lett. a OAI). L'aumento della rendita avviene invece al più presto a partire dal mese in cui è stata prevista la revisione d'ufficio oppure, se l'assicurato ha chiesto la revisione, dal mese in cui la domanda è stata inoltrata (art. 88bis cpv. 1 lett. a e b OAI).</w:t>
      </w:r>
    </w:p>
    <w:p>
      <w:r>
        <w:rPr>
          <w:b/>
        </w:rPr>
        <w:t>E. 6.5</w:t>
      </w:r>
    </w:p>
    <w:p>
      <w:r>
        <w:t>Il punto di partenza per stabilire se il grado d'invalidità si è modificato in maniera da influire sul diritto a prestazioni è costituito dall'ultima decisione che ha esaminato materialmente il diritto alla rendita (DTF 133 V 108 consid. 5.4). Il periodo di riferimento nell'ambito della presente vertenza è pertanto quello intercorrente fra la decisione del 12 ottobre 2000, con la quale la Cassa di compensazione degli impresari costruttori vodesi ha erogato in favore dell'assicurato una rendita intera d'invalidità a decorrere dal 1° marzo 1996, e l'11 novembre 2009, data dell'impugnata decisione. Va qui rilevato che la procedura di revisione del 2004 ha esaminato in modo sommario la situazione valetudinaria dell'assicurato e si è conclusa con una semplice comunicazione di conferma della prestazione in corso (doc. 137). Tale procedura non può quindi essere assunta quale paragone con la revisione in corso.</w:t>
      </w:r>
    </w:p>
    <w:p>
      <w:r>
        <w:rPr>
          <w:b/>
        </w:rPr>
        <w:t>E. 7</w:t>
      </w:r>
    </w:p>
    <w:p>
      <w:r>
        <w:t>L'interessato non ha più lavorato dopo il rimpatrio (cfr. perizia del Dott. Meyer, punto II cifra 1, doc. 155). 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In carenza di documentazione economica, la documentazione medica costituisce un importante elemento di giudizio per determinare quali lavori siano ancora ragionevolmente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8.1</w:t>
      </w:r>
    </w:p>
    <w:p>
      <w:r>
        <w:t>Nel riconoscere inizialmente il diritto alla rendita intera AI l'autorità amministrativa si era fondata su di una documentazione medica dalla quale traspariva che l'assicurato era portatore di esiti di costotransversectomia pedicolare e D12 del febbraio 1997 per problemi dorsali cronici ed infortuni professionali comportanti contusioni lombari ribelli alle cure, esiti di lussazione del gomito e del polso a sinistra del 21 dicembre 1999 (cfr. la relazione del Dott. Rion del 4 aprile 1996, doc. 10, rapporto del CHUV di Losanna relativo alla degenza dal 17 al 27 febbraio 1997, doc. 32; rapporto dell'Ospedale ortopedico della Svizzera romanda del 16 giugno 1998, doc. 44; certificato del Dott. Cikes del 29 novembre 1999, doc. 73, rapporto del Dott. Bettex del 1° marzo 2000, doc. 89).</w:t>
      </w:r>
    </w:p>
    <w:p>
      <w:r>
        <w:rPr>
          <w:b/>
        </w:rPr>
        <w:t>E. 8.2</w:t>
      </w:r>
    </w:p>
    <w:p>
      <w:r>
        <w:t>Al momento della revisione in esame, è stato accertato: diagnosi con influsso sulla capacità di lavoro: dorsolombalgie su discreti disturbi degenerativi (M54.5); diagnosi senza influsso sulla capacità di lavoro: cedimento bilaterale dell'avampiede con alluce valgo (cfr. perizia del Dott.Meyer consegnata il 19 febbraio 2009, doc. 155). Dal punto di vista psichiatrico non è stato evidenziato nulla di patologico (cfr. perizia del Dott. Fauchère del 16 febbraio 2009).</w:t>
      </w:r>
    </w:p>
    <w:p>
      <w:r>
        <w:rPr>
          <w:b/>
        </w:rPr>
        <w:t>E. 9.1</w:t>
      </w:r>
    </w:p>
    <w:p>
      <w:r>
        <w:t>Divergenti sono i pareri circa le ripercussioni invalidanti delle menzionate affezioni. Il medico dell'UAIE, Dott. Ribordy, sulla scorta della relazione del Dott. Meyer, ortopedico, ritiene che sussista un miglioramento della capacità di lavoro dell'assicurato, mentre quest'ultimo stima che tale presunto miglioramento non è dimostrato.</w:t>
      </w:r>
    </w:p>
    <w:p>
      <w:r>
        <w:rPr>
          <w:b/>
        </w:rPr>
        <w:t>E. 9.2</w:t>
      </w:r>
    </w:p>
    <w:p>
      <w:r>
        <w:t>Ora, è palese che dalla documentazione clinica ad atti non si può dedurre alcun miglioramento della situazione valetudinaria dell'assicurato. L'assunto contrario viene solo espresso dal medico dell'UAIE, ma non coincide con il parere del Dott. Meyer. Certamente, il Dott. Meyer riferisce uno stato clinico dei membri superiori ed inferiori nei limiti della norma; tutte le funzioni articolari e muscolo-tendinee sono simmetricamente presenti; non vi è nessuna limitazione funzionale, né al gomito, né al polso sinistri. Colonne lombare, dorsale e cervicale presentano una normalità funzionale chiara; flessioni e rotazioni, in ogni ambito, sono libere. Qualche trascurabile problema antalgico si presenta alla colonna cervicale, ove risulta una reazione di crispazione ai movimenti estremi. La marcia è possibile senza zoppia, ginocchia, caviglie e piedi non presentano particolarità a parte il cedimento degli avampiedi bilateramente senza ripercussioni funzionali di rilievo. L'esperto incaricato non evidenzia nulla di debilitante nemmeno sul piano neurologico. Significativa è la circostanza che l'ortopedico, in più occasioni, sottolinea che la situazione non è mutata rispetto a precedenti situazioni. Egli afferma che l'affezione in esame si riassume a dei dolori rachidei esistenti da 20 anni e che non sono peggiorati (rapporto pag. 8); vi è una sindrome lombare moderata (oggettivamente documentata) come era già il caso nel 1996 (rapporto pag. 8); sussiste, come allora, una discordanza evidente fra le doglianze soggettive da una lato, necessitanti di banali cure, con la scarsità delle risultanze patologico/cliniche. Egli continua osservando (pag. 9) che la situazione attuale non sembra essersi modificata dall'epoca in cui la prestazione venne concessa; la prognosi medica è buona e si può constatare che le lesioni sono state poco progressive dal 1995 (pag. 9). Ora, come allora, come confermato anche dal Dott. Ribordy, è evidente la discordanza fra riscontri oggettivi e clinici con le doglianze dell'insorgente. Tuttavia, non è stato dimostrato un miglioramento della capacità di lavoro e di guadagno.</w:t>
      </w:r>
    </w:p>
    <w:p>
      <w:r>
        <w:rPr>
          <w:b/>
        </w:rPr>
        <w:t>E. 9.3</w:t>
      </w:r>
    </w:p>
    <w:p>
      <w:r>
        <w:t>Alla luce di queste considerazioni, questo collegio giudicante ritiene che lo stato di salute di A._______, alla data dell'impugnata decisione, non era migliore di quello esistente nel 2000 quando è stato riconosciuto il diritto alla rendita intera AI. Tale valutazione rappresenta una diversa e più restrittiva constatazione di una situazione immutata e non è invece l'espressione di una situazione modificata in maniera rilevante. I medici, compreso quello dell'UAIE, non accertano alcun miglioramento, che possa rappresentare motivo di revisione della rendita ai sensi dell'art. 17 LPGA. Ciò che è mutato è solo l'apprezzamento medico della residua capacità lavorativa: tale non è tuttavia, secondo costante giurisprudenza, motivo di revisione (cfr. considerando 6.3). Le condizioni di cui all'art. 17 LPGA non sono dunque adempiute.</w:t>
      </w:r>
    </w:p>
    <w:p>
      <w:r>
        <w:rPr>
          <w:b/>
        </w:rPr>
        <w:t>E. 10.1</w:t>
      </w:r>
    </w:p>
    <w:p>
      <w:r>
        <w:t>Anche in assenza di una modifica del grado d'invalidità del beneficiario della rendita, è possibile procedere alla riduzione di una rendita. L'art. 53 cpv. 2 LPGA prevede infatti che l'assicuratore può tornare sulle decisioni o sulle decisioni su opposizione formalmente passate in giudicato se è provato che erano manifestamente errate e se la loro rettifica ha una notevole importanza. Nella fattispecie, è pacifico che la decisione del 12 ottobre 2000 non è stata oggetto di controllo giudiziale di merito e che la sua rettifica rivestirebbe un'apprezzabile importanza nella misura in cui se il riesame dovesse essere ammesso, la rendita intera sarebbe ridotta o eventualmente soppressa.</w:t>
      </w:r>
    </w:p>
    <w:p>
      <w:r>
        <w:rPr>
          <w:b/>
        </w:rPr>
        <w:t>E. 10.2</w:t>
      </w:r>
    </w:p>
    <w:p>
      <w:r>
        <w:t>Secondo la giurisprudenza, per stabilire se una decisione è manifestamente erronea è necessario basarsi sulla situazione giuridica esistente al momento in cui la decisione in questione è stata emanata, tenuto conto della prassi in vigore all'epoca (DTF 119 V 479 consid. 1b/cc con i rif.). Lo scopo del riesame è di correggere un'applicazione iniziale erronea del diritto come pure una constatazione inesatta dei fatti (DTF 117 V 17 consid. 2c, 115 V 314 consid. 4a/cc). Questo dovrebbe permettere di evitare che il riesame diventi uno strumento destinato a giustificare una nuova valutazione di una prestazione durevole. In particolare, gli organi d'applicazione non dovrebbero procedere ad ogni momento ad una nuova valutazione della situazione solo in base ad un esame più approfonditi dei fatti. Un errore non dovrebbe di conseguenza essere corretto quando il riconoscimento delle prestazioni dipende da circostanze materiali, il cui esame suppone un potere d'apprezzamento e che la decisione appare tutto sommato ammissibile vista la situazione di fatto e di diritto (sentenza del TFA del 6 maggio 2003 nella causa I 375/02 consid. 2.2).</w:t>
      </w:r>
    </w:p>
    <w:p>
      <w:r>
        <w:rPr>
          <w:b/>
        </w:rPr>
        <w:t>E. 10.3</w:t>
      </w:r>
    </w:p>
    <w:p>
      <w:r>
        <w:t>La rendita intera AI era stata riconosciuta a A._______ sulla scorta di un rapporto del 12 maggio 2000 dell'Ufficio AI del Cantone di Vaud. Questa relazione riteneva l'interessato incapace di lavorare, se non in un ambito protetto con un guadagno annuale di Fr. 8'800.- (da cui una perdita di guadagno dell'89%). Ciò nonostante, alcuni medici e in particolare il Dott. Cikes, medico curante, davano per esigibile un'attività lucrativa di tipo leggero, eventualmente a tappe e attraverso un idoneo reinserimento professionale (cfr. doc. 9, 10, 44, 73). L'Ufficio AI ha preso atto di queste valutazioni ma è giunto alla conclusione che un reinserimento professionale non era ancora possibile, anche perché lo stato di salute dell'interessato non si era ancora stabilizzato. La capacità di guadagno residua era pertanto notevolmente compromessa. In queste circostanze non si può ritenere che la decisione del 12 ottobre 2000 fosse manifestamente erronea. In primo luogo, l'Ufficio cantonale AI si è pronunciato - dopo un'istruzione durata 4 anni - con cognizione di causa e ciò alla luce delle patologie che affliggevano l'interessato e tenendo conto della sua capacità lavorativa residua. In secondo luogo, l'UAIE non ha sviluppato questa tesi nell'ambito della procedura di revisione qui in esame, non facendo mai valere che la rendita intera fosse stata riconosciuta manifestamente a torto.</w:t>
      </w:r>
    </w:p>
    <w:p>
      <w:r>
        <w:rPr>
          <w:b/>
        </w:rPr>
        <w:t>E. 11.1</w:t>
      </w:r>
    </w:p>
    <w:p>
      <w:r>
        <w:t>Alla luce di quanto precede, il ricorso deve essere accolto e l'impugnata decisione annullata. A._______ è riposto al beneficio di una rendita intera dell'assicurazione svizzera per l'invalidità a decorrere dal 1° gennaio 2010.</w:t>
      </w:r>
    </w:p>
    <w:p>
      <w:r>
        <w:rPr>
          <w:b/>
        </w:rPr>
        <w:t>E. 11.2</w:t>
      </w:r>
    </w:p>
    <w:p>
      <w:r>
        <w:t>Visto l'esito del ricorso, non si percepiscono spese processuali. L'anticipo di Fr. 300.- versato dall'insorgente il 22 gennaio 2010 gli viene restituito.</w:t>
      </w:r>
    </w:p>
    <w:p>
      <w:r>
        <w:rPr>
          <w:b/>
        </w:rPr>
        <w:t>E. 11.3</w:t>
      </w:r>
    </w:p>
    <w:p>
      <w:r>
        <w:t>In base all'art. 64 PA, l'autorità di ricorso, se ammette il ricorso in tutto o in parte, può assegnare al ricorrente un'indennità per le spese indispensabili e relativamente elevate che ha sopportato. Nel caso in esame, vista la memoria ricorsuale e la replica, si giustifica riconoscere alla parte ricorrente un'indennità per spese ripetibili di Fr. 700.-, la quale è posta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