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C-7821/2008 vom 2. September 2010</w:t>
      </w:r>
    </w:p>
    <w:p>
      <w:r>
        <w:t>Bundesverwaltungsgericht, 2010-09-02, FR</w:t>
      </w:r>
    </w:p>
    <w:p>
      <w:r>
        <w:rPr>
          <w:b/>
        </w:rPr>
        <w:t xml:space="preserve">Quelle: </w:t>
      </w:r>
      <w:r>
        <w:t>https://mcp.opencaselaw.ch/entscheid/bvger_C-7821_2008</w:t>
      </w:r>
    </w:p>
    <w:p>
      <w:r>
        <w:t>FR: TAF C-7821/2008 du 2 septembre 2010</w:t>
      </w:r>
    </w:p>
    <w:p>
      <w:r>
        <w:t>IT: TAF C-7821/2008 del 2 settembre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principalement référence.</w:t>
      </w:r>
    </w:p>
    <w:p>
      <w:r>
        <w:rPr>
          <w:b/>
        </w:rPr>
        <w:t>E. 4</w:t>
      </w:r>
    </w:p>
    <w:p>
      <w:r>
        <w:t>Le recourant a présenté sa demande de rente le 7 septembre 2007.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7 septembre 2006 ou si le droit à une rente était né entre cette date et le 6 novembre 2008, date de la décision attaquée marquant la limite dans le temps du pouvoir d'examen de l'autorité de recours (ATF 129 V 1 consid. 2.1 et ATF 121 V 362 consid. 1b). Des rapports médicaux ultérieurs à la décision attaquée ne peuvent être pris en considération que dans la mesure où ils permettent une meilleure compréhension de l'état de santé de l'assuré au moment de la décision prise dont est recours.</w:t>
      </w:r>
    </w:p>
    <w:p>
      <w:r>
        <w:rPr>
          <w:b/>
        </w:rPr>
        <w:t>E. 5.1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5.2</w:t>
      </w:r>
    </w:p>
    <w:p>
      <w:r>
        <w:t>En l'occurrence, le recourant a versé des cotisations à l'AVS/AI pendant plus de trois ans au total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w:t>
      </w:r>
    </w:p>
    <w:p>
      <w:r>
        <w:t>Le recourant a travaillé en Suisse comme monteur-électricien de nombreuses années avant de cesser son activité peu de temps avant la fin de son contrat de travail résilié pour des motifs économiques. Il n'a ensuite plus repris d'activités lucratives malgré une période de recherche d'emploi en France au bénéfice d'allocations d'aide au retour à l'emploi.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à la date de la décision attaquée, souffrait notamment de gonarthrose, d'une hémiplégie régressive suite à un AVC en 1996 et d'hypertension et d'un diabète de type II.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9.1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10.1</w:t>
      </w:r>
    </w:p>
    <w:p>
      <w:r>
        <w:t>En l'espèce l'intéressé a exercé une activité lucrative à plein temps comme monteur-électricien dans une entreprise suisse de 1983 à 2005. Licencié pour fin juin 2005 pour raison économique, il cessa toutefois toute activité le 6 juin déjà en raison de troubles de santé et fut en arrêt maladie à 100% dès cette date. Une documentation médicale relative à l'arrêt maladie fait cependant défaut au dossier (seul figure un certificat médical illisible de quatre lignes du Dr C._______du 15 novembre 2005). Jusqu'au 6 juin 2005 l'assuré a travaillé sans arrêts maladie d'importance. Il est toutefois avéré que son état de santé, bien que bon, n'était pas parfait. En 1996 il subit en effet un AVC mais put reprendre son travail trois mois plus tard sans réaménagement ni de son poste de travail ni de son cadre de vie, son autonomie étant intacte sous réserve de quelques difficultés d'articulation verbale et d'une légère diminution de la dextérité de la main gauche. Par ailleurs, un rapport IRM du genou gauche établi le 18 février 2002 atteste d'une importante gonarthrose tricomparti-mentale associée à une subluxation externe de la rotule, d'une lésion de la corne postérieure du ménisque interne droit et de la rupture partielle du ligament croisé postérieur. Ces atteintes à la santé n'ont néanmoins pas empêché l'intéressé d'exercer son activité de monteur-électricien jusqu'au 6 juin 2005 à l'entière satisfaction de son employeur selon un certificat de travail du 12 mai 2005 (cf. pce 3). Le Tribunal de céans peut conclure de ce qui précède que jusqu'à la fin de son activité l'intéressé n'a pas présenté d'atteintes à la santé déterminantes pour l'assurance-invalidité et que rien au dossier ne permet d'entrevoir des atteintes à la santé déterminantes pour l'assurance-invalidité en tout cas jusqu'au rapport médical du Dr C._______ du 8 octobre 2007 faisant état d'une impossibilité pour son patient de poursuivre l'activité exercée jusqu'alors mais de l'exigibilité d'une activité adaptée à plein temps sans diminution de rendement tel que du travail en petit câblage. Il sied de relever qu'en février 2007 Mme B._______, psychologue, service de neurologie, nota une parfaite orientation dans le temps et l'espace, de bonnes capacités mémorielles sous réserve d'affects des ressources attentionnelles, une expression verbale spontanée, fluente et informative, des capacités praxiques sans trouble, un status sans ralentissement moteur sous réserve de quelques perturbations exécutives pouvant se montrer invalidantes dans l'activité professionnelle. En outre, le Dr C._______ dans son rapport du 13 mai 2008 ne releva que de minimes séquelles de l'AVC à gauche et que celle-ci n'ont pas obligé l'intéressé à changer d'emploi depuis 1996 alors que le métier de monteur-électricien demande une bonne dextérité des mains dont au moins une, en l'occurrence la droite non atteinte. Ces certificats laissent supposer que, à la date de leur examen, l'état de santé de l'intéressé était encore relativement bon.</w:t>
      </w:r>
    </w:p>
    <w:p>
      <w:r>
        <w:rPr>
          <w:b/>
        </w:rPr>
        <w:t>E. 10.2</w:t>
      </w:r>
    </w:p>
    <w:p>
      <w:r>
        <w:t>Afin d'obtenir un rapport clinique complet de l'intéressé permettant d'évaluer objectivement sa capacité de travail résiduelle, l'OAI-GE soumit l'assuré à une expertise au SMR de Vevey. Dans son rapport du 25 juillet 2008 le Dr D._______ retint le diagnostic avec répercussion sur la capacité de travail de gonarthrose bilatérale du compartiment interne prédominant cliniquement à droite (CIM 10 M17.0). Il ne considéra pas les autres atteintes connues de l'assuré comme ayant des répercussions sur sa capacité de travail. Il ne nota pas de suivi médical autre que celui du médecin traitant de l'assuré à raison d'une visite tous les trois mois et qu'aucune aggravation des troubles neurologiques n'avait été évoquée par l'assuré depuis 1996. Il retint les mêmes limitations fonctionnelles que celles indiquées par le Dr C._______ dans son rapport du 8 octobre 2007, exception faite de la limitation de ports répétés de charges portée à 15 kg au lieu de 5 kg, et une limitation de positions orthostatiques à 30 minutes, à savoir : « Genoux: pas de travail en position accroupie ou à genoux prolongée, pas de montée-descente répétée d'escaliers, pas de marche en terrain irrégulier, pas de position statique debout prolongée au-delà de 30 minutes. Pas de port de charges au-delà de quinze kilos. Rachis: l'évolution favorable de la lombosciatalgie G en 96 ne justifie actuellement pas de limitation fonctionnelle ». S'agissant des séquelles de l'AVC, l'expert indiqua que « les légères perturbations des fonctions exécutives relevées dans l'examen neuropsychologique de février 07 n'ont pas d'influence sur une activité professionnelle simple de type manuel » et précisa que le test psychologique n'avait pas mis en évidence de trouble mnésique manifeste. L'expert retint une capacité de travail de 50% dans l'ancienne activité de l'assuré et de 100% dans une activité adaptée tenant compte des limitations évoquées depuis le 7 juin 2005. Au vu du rapport détaillé et bien documenté précité, le Tribunal de céans ne peut que confirmer cette appréciation retenue par l'OAI-GE, respectivement l'OAIE, relevant comme l'a d'ailleurs fait l'OAI-GE que l'administration et le juge doivent considérer avec une certaine réserve l'avis médical d'un médecin traitant qui, dans le prolongement du rapport de confiance qui l'unit à son patient est généralement porté en cas d'évaluation de sa capacité de travail à effectuer celle-ci dans l'intérêt de son patient (ATF 125 V 351 consid. 3b/dd et les références citées; arrêt du Tribunal fédéral I 39/03 du 14 avril 2003 consid. 3.2), autrement dit sans porter préjudice à son patient dans le cadre d'une demande de prestations d'assurance. Or, in casu, les rapports médicaux du Dr C._______ ne permettent pas de mettre en doute le bien-fondé du rapport médical du Dr D._______ dont les spécialisations médicales sont en adéquation avec les atteintes de l'assuré.</w:t>
      </w:r>
    </w:p>
    <w:p>
      <w:r>
        <w:rPr>
          <w:b/>
        </w:rPr>
        <w:t>E. 10.3</w:t>
      </w:r>
    </w:p>
    <w:p>
      <w:r>
        <w:t>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11.3</w:t>
      </w:r>
    </w:p>
    <w:p>
      <w:r>
        <w:t>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w:t>
      </w:r>
    </w:p>
    <w:p>
      <w:r>
        <w:rPr>
          <w:b/>
        </w:rPr>
        <w:t>E. 11.4</w:t>
      </w:r>
    </w:p>
    <w:p>
      <w:r>
        <w:t>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12.1</w:t>
      </w:r>
    </w:p>
    <w:p>
      <w:r>
        <w:t>En l'espèce il y a lieu de procéder à une évaluation de l'invalidité selon la méthode générale par une comparaison de revenus sur la base du revenu que l'assuré aurait pu obtenir en 2006 sans et avec invalidité car il peut être admis avec l'OAI-GE que c'est à compter de juin 2006 au plus tôt, soit un an après que l'intéressé ait cessé toute activité, que l'état de santé du recourant doit être considéré comme stabilisé, celui-ci n'ayant pas évolué de façon déterminante depuis ce moment retenu par l'OAI-GE jusqu'au 6 novembre 2008, date de la décision attaquée.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w:t>
      </w:r>
    </w:p>
    <w:p>
      <w:r>
        <w:rPr>
          <w:b/>
        </w:rPr>
        <w:t>E. 12.2</w:t>
      </w:r>
    </w:p>
    <w:p>
      <w:r>
        <w:t>L'OAIE a retenu comme base de comparaison sans invalidité le revenu de l'assuré en 2005, calculé selon son salaire horaire et son horaire hebdomadaire de travail, indexé selon l'indice des salaires nominaux valeur 2006 à Fr. 71'511.- (cf. supra D). Ce montant est erroné car il se fonde sur la prise en compte d'un salaire horaire sur 52 semaines augmenté de 8.33% (base: 4 sem./an) pour vacances. Or, de deux choses l'une: ou bien on détermine le salaire avant invalidité sur la base de 52 semaines ou bien on le détermine sur la base de 48 semaines, en ajoutant une indemnité pour tenir compte des 4 semaines de vacances. En d'autres termes, le calcul aurait dû prendre en compte un salaire horaire calculé sur 48 semaines augmenté de 8.33% pour vacances car le salarié au bénéfice de 4 semaines de vacances par année travaille durant 48 semaines par année. Il s'ensuit que le salaire de référence sans invalidité de l'assuré est pour 2005 de Fr. 65'289.19 (Fr. 31.39 x 40 x 48 = 60'268.80 + 8.33% = Fr. 65'289.19) et pour 2006 de Fr. 66'072.66 compte tenu d'une augmentation nominale moyenne de 1.2% des revenus du secteur privé tous secteurs confondus en 2006 par rapport à 2005.</w:t>
      </w:r>
    </w:p>
    <w:p>
      <w:r>
        <w:rPr>
          <w:b/>
        </w:rPr>
        <w:t>E. 12.3</w:t>
      </w:r>
    </w:p>
    <w:p>
      <w:r>
        <w:t>Le salaire après invalidité a été fixé sur la base des données statistiques résultant de l'Enquête suisse sur la structure des salaires 2006 (table TA1), soit en l'occurrence il a été retenu le revenu moyen toutes branches confondues du secteur privé pour des activités simples et répétitives (niveau 4) à 100% pour 40 h./sem., soit Fr. 4'732.- et pour 41.7 h./sem., Fr. 4'933.- ou Fr. 59'197.- par année sous déduction de 10% pour tenir compte de l'âge de l'assuré et de ses restrictions personnelles aux activités légères, soit Fr. 53'278.- Un nombre suffisant d'entre elles peuvent être exercées sans efforts moyennement importants, en position principalement assise, autorisant le changement de position assis et debout, de sorte que ces activités sont adaptées au handicap du recourant. De plus, la majeure partie de ces postes ne nécessite pas de formation particulière autre qu'une mise au courant initiale.</w:t>
      </w:r>
    </w:p>
    <w:p>
      <w:r>
        <w:rPr>
          <w:b/>
        </w:rPr>
        <w:t>E. 12.4</w:t>
      </w:r>
    </w:p>
    <w:p>
      <w:r>
        <w:t>En comparant le salaire avant invalidité de Fr. 66'072.66 avec celui après invalidité de Fr. 53'278.-, on obtient une perte de gain de 19.36% arrondie à 19% ([66'072.66 - 53'278.-] : 66'072.66 x 100). Même indexés valeur 2008, années de la décision dont est recours, les revenus de référence précités et leur comparaison ne permettent pas d'atteindre un taux d'invalidité de 40% au moins. Il en va également de même si l'abattement retenu de 10% sur le revenu avec invalidité avait été porté à 15%, taux paraissant plus adapté à l'âge de l'assuré né en 1950 et à ses quelques limitations dans une activité adaptée ([66'072.66 - 50'317.45.-] : 66'072.66 x 100 = 23.84%).</w:t>
      </w:r>
    </w:p>
    <w:p>
      <w:r>
        <w:rPr>
          <w:b/>
        </w:rPr>
        <w:t>E. 13</w:t>
      </w:r>
    </w:p>
    <w:p>
      <w:r>
        <w:t>Il appert de ce qui précède que le recours doit être rejeté et la décision attaquée confirmée. Le rapport médical E 213 du 6 avril 2010 est ultérieur à la décision attaquée et ne peut être pris en considération dans le cadre du recours contre la décision attaquée. Si l'assuré entend faire valoir une réelle dégradation de son état de santé après la date de la décision attaquée, il lui appartient de déposer une nouvelle demande de rente.</w:t>
      </w:r>
    </w:p>
    <w:p>
      <w:r>
        <w:rPr>
          <w:b/>
        </w:rPr>
        <w:t>E. 14.1</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w:t>
      </w:r>
    </w:p>
    <w:p>
      <w:r>
        <w:rPr>
          <w:b/>
        </w:rPr>
        <w:t>E. 14.2</w:t>
      </w:r>
    </w:p>
    <w:p>
      <w:r>
        <w:t>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