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C-7820/2008 vom 2. Februar 2009</w:t>
      </w:r>
    </w:p>
    <w:p>
      <w:r>
        <w:t>Bundesverwaltungsgericht, 2009-02-02, DE</w:t>
      </w:r>
    </w:p>
    <w:p>
      <w:r>
        <w:rPr>
          <w:b/>
        </w:rPr>
        <w:t xml:space="preserve">Quelle: </w:t>
      </w:r>
      <w:r>
        <w:t>https://mcp.opencaselaw.ch/entscheid/bvger_C-7820_2008</w:t>
      </w:r>
    </w:p>
    <w:p>
      <w:r>
        <w:t>FR: TAF C-7820/2008 du 2 février 2009</w:t>
      </w:r>
    </w:p>
    <w:p>
      <w:r>
        <w:t>IT: TAF C-7820/2008 del 2 febbraio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u.a. Verfügungen des BFM, welche die Nichtigerklärung einer erleichterten Einbürgerung betreffen (Art. 41 Abs. 1 i.V.m. Art. 27 des Bürgerrechtsgesetzes vom 29. September 1952 [BüG, SR 141.0]). Im Rahmen solcher Beschwerdeverfahren ist das Bundesverwaltungsgericht ebenfalls zur Beurteilung von Ausstandsbegehren zuständig (vgl. BVGE 2007/4 E. 1.1 mit Hinweisen).</w:t>
      </w:r>
    </w:p>
    <w:p>
      <w:r>
        <w:rPr>
          <w:b/>
        </w:rPr>
        <w:t>E. 1.2</w:t>
      </w:r>
    </w:p>
    <w:p>
      <w:r>
        <w:t>Nach Art. 38 VGG gelten die Art. 34 ff. BGG betreffend den Ausstand von Gerichtspersonen im Verfahren vor dem Bundesverwaltungsgericht sinngemäss. Wird das Vorliegen eines Ausstandsgrundes bestritten, so entscheidet die Abteilung unter Ausschluss der betroffenen Gerichtsperson über den Ausstand (Art. 37 Abs. 1 BGG). Für die Bildung des Spruchkörpers sind im Übrigen die allgemeinen Bestimmungen von Art. 21 und 24 VGG i.V.m. Art. 32 des Geschäftsreglements vom 17. April 2008 für das Bundesverwaltungsgericht (VGR, SR 173.320.1) anwendbar.</w:t>
      </w:r>
    </w:p>
    <w:p>
      <w:r>
        <w:rPr>
          <w:b/>
        </w:rPr>
        <w:t>E. 1.3</w:t>
      </w:r>
    </w:p>
    <w:p>
      <w:r>
        <w:t>Will eine Partei den Ausstand einer Gerichtsperson verlangen, so hat sie dem Gericht ein schriftliches Begehren einzureichen, sobald sie vom Ausstandsgrund Kenntnis erhalten hat (Art. 36 Abs. 1 BGG). Der Beschwerdeführer stützt sein Ausstandsbegehren vom 4. Dezember 2008 in erster Linie auf die Zwischenverfügung vom 28. November 2008, mit der sein Gesuch um Gewährung der unentgeltlichen Rechtspflege im Beschwerdeverfahren C-6335/2008 durch die zuständige Instruktionsrichterin abgewiesen wurde. Das vor weiteren Prozesshandlungen bzw. -anordnungen gestellte schriftliche Ausstandsbegehren ist somit als frist- und formgerecht eingereicht zu betrachten (vgl. zu den zeitlichen Anforderungen YVES DONZALLAZ, Loi sur le Tribunal fédéral, Commentaire, Bern 2008, N. 624 ff., mit Hinweisen). Der Beschwerdeführer ist als Adressat der vorinstanzlichen Verfügung vom 11. September 2008 betreffend Nichtigerklärung der erleichterten Einbürgerung zur Beschwerdeführung (vgl. Art. 48 Abs. 1 VwVG) und damit auch zur Stellung eines Ausstandsbegehrens in diesem Verfahren legitimiert. Auf das Begehren ist daher einzutreten.</w:t>
      </w:r>
    </w:p>
    <w:p>
      <w:r>
        <w:rPr>
          <w:b/>
        </w:rPr>
        <w:t>E. 2</w:t>
      </w:r>
    </w:p>
    <w:p>
      <w:r>
        <w:t>Nach Art. 34 Abs. 1 BGG treten Gerichtspersonen in Ausstand, wenn sie in der Sache ein persönliches Interesse haben (Bst. a), in anderer Stellung in derselben Sache tätig waren (Bst. b), in besonderer persönlicher Beziehung zu den Parteien, ihren Vertretern oder den Mitgliedern der Vorinstanz stehen (Bst. c und d) oder wenn sie aus anderen Gründen befangen sein könnten (Bst. e). Die Ausstandsregelung von Art. 34 BGG gewährleistet ebenso wie Art. 30 Abs. 1 der Bundesverfassung der Schweizerischen Eidgenossenschaft vom 18. April 1999 (BV, SR 101) und Art. 6 Ziff. 1 der Konvention vom 4. November 1950 zum Schutze der Menschenrechte und Grundfreiheiten (EMRK, SR 0.101) den Anspruch des Einzelnen darauf, dass seine Sache von einem unparteiischen, unvoreingenommenen und unbefangenen Richter ohne Einwirkung von sachfremden Umständen entschieden wird (vgl. BVGE 2007/5 E. 2.2 S. 38 f. mit Hinweisen).</w:t>
      </w:r>
    </w:p>
    <w:p>
      <w:r>
        <w:rPr>
          <w:b/>
        </w:rPr>
        <w:t>E. 3.1</w:t>
      </w:r>
    </w:p>
    <w:p>
      <w:r>
        <w:t>Das Ausstandsbegehren des Beschwerdeführers stützt sich im Wesentlichen auf die Zwischenverfügung vom 28. November 2008, mit der sein Gesuch um Gewährung der unentgeltlichen Rechtspflege wegen fehlender Prozessaussichten abgewiesen wurde. Diese Einschätzung lasse jede Objektivität vermissen, da sie nicht auf seine differenzierte Argumentation eingehe und sich mit den Beschwerdebeilagen nicht auseinandersetze. Die Zwischenverfügung lasse mit grösster Deutlichkeit erkennen, dass die Beschwerde abgewiesen werden solle, mithin der materielle Entscheid vorweggenommen werde. Er, der Beschwerdeführer, sei sich auch ziemlich sicher, dass in einem materiellen Entscheid keine weiteren Gründe mehr angeführt werden könnten, als diejenigen, die bereits mit der erwähnten Zwischenverfügung dargelegt seien, ausser es werde entgegen den detailliert dargelegten Gründen der Beschwerde stattgegeben, sie also gerade nicht aussichtslos sei. Mit diesen Vorbringen beruft sich der Beschwerdeführer auf den allgemeinen Ausstandsgrund des Art. 34 Abs. 1 Bst. e BGG, was er in seiner Replik vom 12. Januar 2009 ausdrücklich bestätigt.</w:t>
      </w:r>
    </w:p>
    <w:p>
      <w:r>
        <w:rPr>
          <w:b/>
        </w:rPr>
        <w:t>E. 3.2.1</w:t>
      </w:r>
    </w:p>
    <w:p>
      <w:r>
        <w:t>Der allgemeine Ausstandsgrund des Art. 34 Abs. 1 Bst. e BGG bildet einen Auffangtatbestand, der zum Tragen kommt, wenn keiner der besonderen Ausstandsgründe des Art. 34 Abs. 1 Bst. a bis d BGG erfüllt ist. Er verpflichtet Gerichtspersonen zum Ausstand, die "aus anderen Gründen" befangen sein könnten, wobei die Norm illustrativ die soziale Beziehung der besonderen Freundschaft bzw. der persönlichen Feindschaft mit einer Partei oder ihrer Rechtsvertretung nennt. Inhaltlich stimmt er weitgehend mit Art. 23 Bst. b und c des aufgehobenen Bundesrechtspflegegesetzes vom 16. Dezember 1943 (OG, BS 3 531; vgl. zum vollständigen Quellennachweis Art. 131 BGG) überein (vgl. BVGE 2007/5 E. 2.1 S. 38), sodass bei der Auslegung und Anwendung der Norm an die vorbestehende Gerichtspraxis angeknüpft werden kann.</w:t>
      </w:r>
    </w:p>
    <w:p>
      <w:r>
        <w:rPr>
          <w:b/>
        </w:rPr>
        <w:t>E. 3.2.2</w:t>
      </w:r>
    </w:p>
    <w:p>
      <w:r>
        <w:t>Zur Ablehnung einer Gerichtsperson gestützt auf den allgemeinen Ausstandsgrund des Art. 34 Abs. 1 Bst. e BGG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134 I 20 E. 4.2 S. 21 mit Hinweisen). Der Anschein der Befangenheit kann durch unterschiedlichste Gegebenheiten erweckt werden. Dazu können beispielsweise vor oder während eines Prozesses abgegebene Äusserungen eines Richters zählen, die den Schluss zulassen, dass sich dieser bereits eine feste Meinung über den Ausgang des Verfahrens gebildet hat (vgl. BGE 134 I 238 E. 2.1 S. 240, BGE 133 I 89 E. 3.3 S. 92 f., je mit Hinweisen).</w:t>
      </w:r>
    </w:p>
    <w:p>
      <w:r>
        <w:rPr>
          <w:b/>
        </w:rPr>
        <w:t>E. 3.2.3</w:t>
      </w:r>
    </w:p>
    <w:p>
      <w:r>
        <w:t>Die Abweisung eines Gesuchs um Gewährung der unentgeltlichen Rechtspflege wegen Aussichtslosigkeit der Beschwerde genügt indessen für sich alleine nicht (vgl. BGE 131 I 113 E. 3.7 S. 120 ff., BVGE 2007/5 E. 3.6). Ebensowenig können richterliche Verfahrensfehler oder ein falscher Entscheid in der Sache die Unabhängigkeit bzw. Unparteilichkeit eines Richters bzw. einer Richterin in Frage stellen. Es müssen darüber hinaus objektive Gründe die Annahme rechtfertigen,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Indessen sind allfällige Verfahrensfehler und materielle Rechtverletzungen in erster Linie auf dem ordentlichen Rechtsmittelweg geltend zu machen, den der Beschwerdeführer ausdrücklich nicht beschreiten will. Das Ausstandsbegehren kann nicht als Ersatz für eine (unterlassene) Beschwerde dienen (vgl. Zwischenentscheid des Bundesverwaltungsgerichts C-5107/2008 vom 20. November 2008 E. 3.1.1 mit Hinweisen).</w:t>
      </w:r>
    </w:p>
    <w:p>
      <w:r>
        <w:rPr>
          <w:b/>
        </w:rPr>
        <w:t>E. 3.3</w:t>
      </w:r>
    </w:p>
    <w:p>
      <w:r>
        <w:t>Nach dem Gesagten ist die Tatsache, dass die zuständige Instruktionsrichterin das Gesuch um unentgeltliche Rechtspflege mangels Gewinnaussichten abgewiesen hat, für sich alleine ohne rechtliche Relevanz. Zu Unrecht beruft sich der Beschwerdeführer in diesem Zusammenhang auf BGE 134 I 238, der die Einschätzung der Verfahrensaussichten durch eine Gerichtsperson ausserhalb jeder verfahrensrechtlichen Notwendigkeit zum Gegenstand hatte und daher nicht einschlägig ist. Besondere Gründe, die auf fehlende Distanz und Neutralität der zuständigen Instruktionsrichterin hindeuten würden, sind sodann nicht erkennbar. Namentlich kann ein solcher Grund nicht darin erblickt werden, wie der Beschwerdeführer in seinem Ausstandsbegehren noch anzunehmen scheint, dass die dreiwöchige Nachfrist für die Zahlung des Kostenvorschusses einen Tag vor Beginn der Gerichtsferien endete. Es ist im Gegenteil hervorzuheben, dass die Einschätzung der Verfahrensaussichten erkennbar auf einer vorläufigen, summarischen Prüfung des gegebenen Aktenbestandes beruht. Es kann deshalb nicht ohne weiteres geschlossen werden, die zuständige Instruktionsrichterin habe sich bereits eine endgültige Meinung gebildet und sei im vorliegenden Verfahren nicht mehr in der Lage, unvoreingenommen zu urteilen. Dass sie sich nicht mit allen Facetten der Streitsache auseinandergesetzt hat, liegt dabei in der Natur eines summarisch zu begründenden und ohne besondere Beweisanordnungen zu treffenden Zwischenentscheides.</w:t>
      </w:r>
    </w:p>
    <w:p>
      <w:r>
        <w:rPr>
          <w:b/>
        </w:rPr>
        <w:t>E. 4</w:t>
      </w:r>
    </w:p>
    <w:p>
      <w:r>
        <w:t>In seiner Replik vom 12. Januar 2009 hält der Beschwerdeführer ergänzend dafür, dass seit der Stellungnahme der zuständigen Instruktionsrichterin vom 17. Dezember 2008 auch der besondere Ausstandsgrund des Art. 34 Abs. 1 Bst. a BGG gegeben sei. Welches "persönliche Interesse" im Sinne der zitierten Bestimmung die zuständige Instruktionsrichterin am Ausgang des Hauptverfahrens haben sollte (vgl. dazu ISABELLE HÄNER, in: Marcel Alexander Niggli / Peter Uebersax / Hans Wiprächtiger [Hrsg.], Basler Kommentar, Bundesgerichtsgesetz, Basel 2008, Rz. 8 zu Art. 34), ist jedoch nicht ersichtlich und wird vom Beschwerdeführer denn auch mit keinem Wort näher dargelegt. Der Einwand ist daher zurückzuweisen.</w:t>
      </w:r>
    </w:p>
    <w:p>
      <w:r>
        <w:rPr>
          <w:b/>
        </w:rPr>
        <w:t>E. 5</w:t>
      </w:r>
    </w:p>
    <w:p>
      <w:r>
        <w:t>Das Ausstandsbegehren vom 4. Dezember 2008 erweist sich als unbegründet; es ist daher abzuweisen.</w:t>
      </w:r>
    </w:p>
    <w:p>
      <w:r>
        <w:rPr>
          <w:b/>
        </w:rPr>
        <w:t>E. 6</w:t>
      </w:r>
    </w:p>
    <w:p>
      <w:r>
        <w:t>Bei diesem Ausgang sind dem Beschwerdeführer die Kosten des Ausstandsverfahrens aufzuerlegen (vgl. Art. 63 Abs. 1 VwVG i.V.m. Art. 2 f.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