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C-7816/2009 vom 29. September 2010</w:t>
      </w:r>
    </w:p>
    <w:p>
      <w:r>
        <w:t>Bundesverwaltungsgericht, 2010-09-29, FR</w:t>
      </w:r>
    </w:p>
    <w:p>
      <w:r>
        <w:rPr>
          <w:b/>
        </w:rPr>
        <w:t xml:space="preserve">Quelle: </w:t>
      </w:r>
      <w:r>
        <w:t>https://mcp.opencaselaw.ch/entscheid/bvger_C-7816_2009</w:t>
      </w:r>
    </w:p>
    <w:p>
      <w:r>
        <w:t>FR: TAF C-7816/2009 du 29 septembre 2010</w:t>
      </w:r>
    </w:p>
    <w:p>
      <w:r>
        <w:t>IT: TAF C-7816/2009 del 29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consulté le 17 septembre 2010). Il s'ensuit que ni le TAF, ni l'ODM ne sont liés par la proposition de l'OCP-GE du 10 août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w:t>
      </w:r>
    </w:p>
    <w:p>
      <w:r>
        <w:rPr>
          <w:b/>
        </w:rPr>
        <w:t>E. 5.2.2</w:t>
      </w:r>
    </w:p>
    <w:p>
      <w:r>
        <w:t>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5.2.3</w:t>
      </w:r>
    </w:p>
    <w:p>
      <w:r>
        <w:t>Selon l'art. 24 al. 3 OASA, la direction de l'école doit confirmer que le candidat possède le niveau de formation et les connaissances linguistiques requis pour suivre la formation envisagée.</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l'ordonnance du 6 octobre 1986 limitant le nombre des étrangers (OLE, RO 1986 1791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contra, Marc Spescha in : Spescha/Thür/Zünd/Bolzli [ed.], Migrationsrecht, Zurich 2009, ad art. 96 LEtr ch. 3 p. 220 ss).</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C-1359/2010 du 1er septembre 2010 consid. 6.2 et jurisprudence citée).</w:t>
      </w:r>
    </w:p>
    <w:p>
      <w:r>
        <w:rPr>
          <w:b/>
        </w:rPr>
        <w:t>E. 6.3</w:t>
      </w:r>
    </w:p>
    <w:p>
      <w:r>
        <w:t>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(cf. ch. 5.1.1 des Directives et commentaires de l'ODM, loc. cit.).</w:t>
      </w:r>
    </w:p>
    <w:p>
      <w:r>
        <w:rPr>
          <w:b/>
        </w:rPr>
        <w:t>E. 7.1</w:t>
      </w:r>
    </w:p>
    <w:p>
      <w:r>
        <w:t>Dans la décision querellée, l'ODM a notamment retenu que la sortie de Suisse de A._______ au terme de ses études n'apparaissait pas suffisamment assurée (cf. art. 27 al. 1 let. d LEtr).</w:t>
      </w:r>
    </w:p>
    <w:p>
      <w:r>
        <w:rPr>
          <w:b/>
        </w:rPr>
        <w:t>E. 7.2</w:t>
      </w:r>
    </w:p>
    <w:p>
      <w:r>
        <w:t>Il ressort certes du dossier que le recourant s'est engagé à retourner dans son pays d'origine une fois sa formation achevée (cf. lettres d'engagement et de motivation des 18 mai et 22 juin 2009, recours posté le 16 décembre 2009, déterminations datées du 1er septembre 2010). Cette déclaration d'intention ne saurait toutefois nullement constituer une garantie définitive quant à la sortie effective de Suisse de l'intéressé à l'échéance de l'autorisation de séjour qui lui serait octroyée, puisqu'elle n'emporte aucun effet juridique. De plus, le recourant pourrait sans autres passer outre son engagement en invoquant divers motifs pour prolonger son séjour, une fois obtenu son Bachelor, comme par exemple en justifiant la nécessité de poursuivre ses études en Suisse pour l'obtention d'un Master. Il convient de relever dans ce contexte que la prolongation de son séjour en Suisse ne présenterait pour A._______ aucune difficulté majeure sur les plans personnel, familial ou professionnel. En effet, le recourant, jeune et célibataire, n'a pas de charge familiale et n'occupe pas d'emploi. Aussi, on ne saurait considérer que ses liens personnels ou professionnels avec son pays d'origine soient suffisamment étroits pour l'amener à y retourner à l'issue d'un séjour effectué à l'étranger. Certes, l'intéressé fait valoir qu'il possède de bonnes raisons de quitter la Suisse au terme de ses études, un employeur serait en effet disposé à l'engager à Yaoundé le 1er mars 2004 (recte 2014), s'il obtenait un bachelor en économie d'entreprise (cf. promesse d'embauche du 12 juillet 2009). Il indique également que toutes ses attaches familiales sont au Cameroun, où résident ses parents et ses frères et soeurs, et qu'il est issu d'une famille aisée, ses parents disposant de moyens financiers et matériels pouvant assurer la survie de toute leur descendance. Enfin, son père lui a déjà remis trois biens fonciers en donation (cf. recours ch. 2 et déterminations du 1er septembre 2010). A ce propos, le Tribunal constate qu'une promesse d'embauche pour 2014, terme éloigné, ne peut pas être considérée comme un gage du retour de l'intéressé dans son pays. En effet, d'ici là, tant les projets professionnels de A._______ que ceux de son futur employeur peuvent évoluer de sorte que cet élément ne saurait à lui seul garantir son retour dans son pays d'origine. Il est au demeurant notoire que la situation économique et sociale difficile régnant en République du Cameroun pousse les jeunes Camerounais à émigrer vers des régions plus prospères économiquement. Quant aux liens familiaux du recourant, ils ne sont pas tous à Yaoundé (cf. recours ch. 2), comme l'a relevé à juste titre l'ODM dans son préavis du 7 juin 2010, la soeur aînée du recourant résidant à Genève au bénéfice d'une autorisation d'établissement. Même si celle-ci est en fait la demi-soeur de A._______, il n'en demeure pas moins que le recourant a conservé des liens étroits avec elle, puisqu'il souhaite venir étudier à Genève où elle réside et loger chez elle (cf. demande d'entrée du 22 juin 2009 et formulaire, questionnaire complémentaire à l'intention des autorités genevoises du 22 juin 2009). Quant à l'aisance financière de la famille du recourant au Cameroun, du moins telle qu'elle est alléguée et qu'elle ressort des pièces du dossier (cf. recours, déterminations du 1er septembre 2010 et titres fonciers), elle ne saurait être comparée à l'aisance qui pourrait être celle du recourant en Suisse, une fois ses études achevées. Dans ces circonstances, l'intéressé qui a des attaches familiales importantes à Genève également, pourrait parfaitement y prolonger son séjour bien au-delà du délai avancé initialement à l'appui de sa requête, malgré les assurances contraires qui ont été données dans le cadre du recours et le Tribunal de céans ne saurait reprocher à l'autorité intimée d'avoir estimé que la sortie de Suisse de A._______ au terme des études envisagées n'était pas suffisamment assurée. Pour ce motif déjà, il y a lieu de rejeter la demande d'autorisation de séjour pour études déposée par le recourant.</w:t>
      </w:r>
    </w:p>
    <w:p>
      <w:r>
        <w:rPr>
          <w:b/>
        </w:rPr>
        <w:t>E. 7.3</w:t>
      </w:r>
    </w:p>
    <w:p>
      <w:r>
        <w:t>Sous l'angle de l'opportunité, le Tribunal constate que le recourant a obtenu un diplôme d'études professionnelles supérieures en finances et comptabilité à Yaoundé. Force est donc d'admettre que l'intéressé n'acquerrait pas en Suisse une première formation. Au demeurant,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du recourant, à l'octroi d'une autorisation de séjour en vue d'entamer en Suisse des études en économie d'entreprise (cf. consid. 6.2 ci-dessus). Certes, le Tribunal n'entend pas contester l'utilité que pourrait constituer les connaissances supplémentaires envisagées et comprend les aspirations légitimes du recourant à vouloir les acquérir. Toutefois, au vu des éléments du dossier, il ne saurait être fait grief à l'ODM d'avoir excédé ou abusé de son pouvoir d'appréciation en retenant que les conditions posées en la matière n'étaient pas remplies dans le cas d'espèce.</w:t>
      </w:r>
    </w:p>
    <w:p>
      <w:r>
        <w:rPr>
          <w:b/>
        </w:rPr>
        <w:t>E. 8</w:t>
      </w:r>
    </w:p>
    <w:p>
      <w:r>
        <w:t>Le recourant n'obtenant pas d'autorisation de séjour, c'est également à bon droit que l'ODM a refusé de lui délivrer une autorisation d'entrée en Suisse destinée à lui permettre de se rendre en ce pays pour y étudier. Le refus d'autorisation d'entrée en Suisse et d'approbation à l'octroi de l'autorisation de séjour sollicitée prononcée par l'ODM doit donc être confirmé.</w:t>
      </w:r>
    </w:p>
    <w:p>
      <w:r>
        <w:rPr>
          <w:b/>
        </w:rPr>
        <w:t>E. 9</w:t>
      </w:r>
    </w:p>
    <w:p>
      <w:r>
        <w:t>Il ressort de ce qui précède que, par sa décision du 5 novembre 2009,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