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C-7813/2009 vom 8. Juli 2010</w:t>
      </w:r>
    </w:p>
    <w:p>
      <w:r>
        <w:t>Bundesverwaltungsgericht, 2010-07-08, FR</w:t>
      </w:r>
    </w:p>
    <w:p>
      <w:r>
        <w:rPr>
          <w:b/>
        </w:rPr>
        <w:t xml:space="preserve">Quelle: </w:t>
      </w:r>
      <w:r>
        <w:t>https://mcp.opencaselaw.ch/entscheid/bvger_C-7813_2009</w:t>
      </w:r>
    </w:p>
    <w:p>
      <w:r>
        <w:t>FR: TAF C-7813/2009 du 8 juillet 2010</w:t>
      </w:r>
    </w:p>
    <w:p>
      <w:r>
        <w:t>IT: TAF C-7813/2009 del 8 luglio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L'intéressée a qualité pour recourir (art. 48 al. 1 PA). Présenté dans la forme et le délai prescrits par la loi, le recours est recevable (cf. art. 50 et 52 PA).</w:t>
      </w:r>
    </w:p>
    <w:p>
      <w:r>
        <w:rPr>
          <w:b/>
        </w:rPr>
        <w:t>E. 1.4</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2</w:t>
      </w:r>
    </w:p>
    <w:p>
      <w:r>
        <w:t>Dans la mesure où le recourant invoque un vice de procédure, reprochant en particulier à l'autorité inférieure d'avoir insuffisamment motivé la décision querellée (cf. mémoire de recours du 16 décembre 2009 p. 4s.), il convient d'examiner en priorité ce grief.</w:t>
      </w:r>
    </w:p>
    <w:p>
      <w:r>
        <w:rPr>
          <w:b/>
        </w:rPr>
        <w:t>E. 2.1</w:t>
      </w:r>
    </w:p>
    <w:p>
      <w:r>
        <w:t>La jurisprudence a notamment déduit du droit d'être entendu - garanti par l'art. 29 al. 2 de la Constitution fédérale du 18 avril 1999 (Cst., RS 101) et défini par les dispositions spéciales de procédure (tel l'art. 35 PA) - le devoir pour l'autorité de motiver sa décision, afin que l'intéressé puisse la comprendre ainsi que l'attaquer utilement s'il y a lieu, et que l'autorité de recours puisse exercer son contrôle.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 néanmoins, en règle générale, il suffit que l'autorité mentionne au moins brièvement les motifs qui l'ont guidée, sans qu'elle soit tenue de répondre à tous les arguments présentés (cf. ATF 134 I 83 consid. 4.1 p. 88s. et la jurisprudence citée ; cf. ATAF 2009/35 consid. 6.4.1 p. 477s. et références citées). Elle peut ainsi passer sous silence ce qui, sans arbitraire, lui paraît à l'évidence non établi ou sans pertinence (cf. arrêt du Tribunal fédéral 5P.408/2004 du 10 janvier 2005 consid. 2.2 et réf. cit.).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ATF 135 I 279 consid. 2.6.1 p. 285, ATF 133 I 201 consid. 2.2 p. 204s. et ATF 130 II 530 consid. 7.3 p. 562 avec jurisprudence citée ; cf. ATAF 2009/61 consid. 4.1.3 p. 851ss).</w:t>
      </w:r>
    </w:p>
    <w:p>
      <w:r>
        <w:rPr>
          <w:b/>
        </w:rPr>
        <w:t>E. 2.2</w:t>
      </w:r>
    </w:p>
    <w:p>
      <w:r>
        <w:t>Au cas d'espèce, il appert que, dans son prononcé du 11 novembre 2009, l'ODM a indiqué les éléments essentiels sur lesquels il a fondé son appréciation et que, malgré la motivation sommaire de la décision entreprise, le recourant a été en mesure d'en saisir le fondement essentiel. Preuve en est le mémoire de recours circonstancié qu'il a déposé contre cette décision. De plus, l'ODM a explicité, lors de l'échange d'écritures intervenu en application de l'art. 57 PA, les motifs qui l'ont amené à prononcer un refus d'autorisation d'entrée à l'endroit de B._______. La possibilité a également été donnée au recourant de développer ses arguments dans le cadre de la présente procédure. Ce dernier a donc eu la faculté de prendre position de façon adéquate au sujet des éléments qui ont motivé la décision querellée (cf. ATF 116 V 28 consid. 4b p. 39s.). Dans ces conditions, eu égard également au degré de complexité moindre de la présente affaire, la motivation contenue dans la décision attaquée doit être considérée comme suffisante et le vice de procédure invoqué par le recourant doit être écarté.</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 cf.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 voir également ATF 135 II 1 consid. 1.1 p. 4).</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effectivement entrés en vigueur pour la Suisse le 12 décembre 2008.</w:t>
      </w:r>
    </w:p>
    <w:p>
      <w:r>
        <w:rPr>
          <w:b/>
        </w:rPr>
        <w:t>E. 5</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ATAF 2009/27 consid. 5.2 et 5.3 p. 344).</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indien, l'intéressé est soumis à l'obligation du visa.</w:t>
      </w:r>
    </w:p>
    <w:p>
      <w:r>
        <w:rPr>
          <w:b/>
        </w:rPr>
        <w:t>E. 7.1</w:t>
      </w:r>
    </w:p>
    <w:p>
      <w:r>
        <w:t>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7.2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En l'espèce, il faut prendre en considération la qualité de vie et les conditions économiques que connaît l'ensemble de la population en Inde, où le PIB par habitant ne s'élevait qu'à USD 1070.- en 2008 et où le taux de chômage en 2009 atteignait les 10%. Malgré l'émergence d'une classe moyenne dynamique (5 à 10% de la population), une large partie de la population vit encore sous le seuil de pauvreté, dans des conditions sanitaires précaires et des structures sociales souvent liées au système des castes (en particulier en milieu rural où vivent les trois-quarts de la population). C'est ainsi qu'un Indien sur trois vit toujours avec moins de USD 1.- par jour (cf. site du Ministère des affaires étrangères et européennes de la République française www.diplomatie.gouv.fr &gt; pays - zone géo &gt; Inde &gt; Présentation, mis à jour le 4 mai 2010, visité le 22 juin 2010). Dès lors, quoi qu'en dise le recourant (cf. mémoire de recours du 16 décembre 2009 p. 5s.), ces conditions économiques et sociales difficiles ne sont pas sans exercer une pression migratoire importante, cette tendance étant encore renforcée, comme l'expérience l'a démontré, lorsque la personne concernée peut s'appuyer à l'étranger sur un réseau social (parents, amis) préexistant, comme c'est le cas en l'occurrence. Ainsi, on ne saurait d'emblée écarter les craintes émises par l'ODM que l'intéressé ne cherche à prolonger son séjour en Suisse au-delà de la validité du visa sollicité.</w:t>
      </w:r>
    </w:p>
    <w:p>
      <w:r>
        <w:rPr>
          <w:b/>
        </w:rPr>
        <w:t>E. 7.5</w:t>
      </w:r>
    </w:p>
    <w:p>
      <w:r>
        <w:t>Toutefois, la seule situation dans le pays d'origine ne suffit pas à conclure à l'absence de garantie quant à la sortie de Suisse à l'issue du séjour, toutes les particularités du cas d'espèce devant être prises en considération. Ainsi, si un invité assume dans son pays d'origine d'importantes responsabilités, tant au plan professionnel, social que familial, on pourra établir un pronostic favorable quant à son départ de Suisse (et de l'Espace Schengen) à l'issue de la validité de son visa. Au contraire, si un invité n'a pas d'obligation significatives dans son pays, on considère comme élevé le risque d'un comportement contraire aux prescriptions de police des étrangers.</w:t>
      </w:r>
    </w:p>
    <w:p>
      <w:r>
        <w:rPr>
          <w:b/>
        </w:rPr>
        <w:t>E. 7.5.1</w:t>
      </w:r>
    </w:p>
    <w:p>
      <w:r>
        <w:t>B._______ est un jeune homme célibataire et sans charges familiales, de sorte qu'il serait à même de se créer une nouvelle existence hors de sa patrie, sans que cela n'entraîne pour lui de difficulté majeure sur le plan familial, notamment. S'il est vrai que ses père et mère vivent avec lui en Inde et que de tels liens peuvent, dans une certaine mesure, inciter une personne, au terme du séjour envisagé en Suisse, à retourner dans le pays où elle réside, semblables attaches ne sauraient toutefois suffire, à elles seules, à garantir le retour de l'intéressé en Inde, au vu du contexte socio-économique et politique dans lequel se trouve ce pays. A noter que pour les mêmes motifs, la relation sentimentale prétendument entretenue par l'intéressé dans sa patrie ne saurait davantage être déterminante dans le présent contexte, cela d'autant moins qu'aucun élément de preuve concret n'a été avancé à cet égard. En outre, la situation financière confortable dont il bénéficie en Inde grâce à ses parents ne suffit pas non plus à garantir son retour dans ce pays, étant donné la qualité de vie et les perspectives économiques tout autres existant en Suisse.</w:t>
      </w:r>
    </w:p>
    <w:p>
      <w:r>
        <w:rPr>
          <w:b/>
        </w:rPr>
        <w:t>E. 7.5.2</w:t>
      </w:r>
    </w:p>
    <w:p>
      <w:r>
        <w:t>Les seuls éléments de preuve dont dispose le Tribunal au sujet des études de l'invité auprès de la Asian School of Media Studies se rapportent aux frais d'écolage du premier semestre de cours supposé débuter le 3 août 2009 (cf. quittance du 8 [sic] juin 2009 et attestation du 29 mai 2009, produites à l'appui de la demande de visa du 7 juin 2009). Faute d'indices concrets supplémentaires, la poursuite des études de B._______ auprès de l'école précitée ne peut, à ce jour, être considérée comme établie. Quoi qu'il en soit, même à admettre que l'intéressé soit toujours étudiant à la Asian School of Media Studies et qu'il envisage d'y achever sa formation en 2012, l'on ne saurait y voir pour autant un facteur déterminant offrant l'assurance que son départ de Suisse interviendra dans les délais prévus. En effet, quoi qu'en dise l'invitant (cf. mémoire de recours du 16 décembre 2009 p. 2s.), le jeune homme pourrait également être tenté de poursuivre ses études en territoire helvétique, où vivent son oncle, sa tante et ses cousins. L'on relèvera à cet égard qu'à l'inverse de ce que tente de faire accroire A._______ (cf. ibid.), les études de son neveu ne portent pas exclusivement sur le cinéma, mais visent également à l'obtention d'un bachelor en "mass communication, advertising &amp; journalism" (cf. attestation susmentionnée du 29 mai 2009) - domaines qui figurent au nombre des matières étudiées dans de nombreux établissements helvétiques. Dans ce contexte, il ne faut pas perdre de vue que les conditions prévalant en Suisse, tant d'une manière générale qu'en ce qui concerne les possibilités d'étudier, sont sensiblement plus favorables que celles que connaissent actuellement les habitants de l'Inde et que cette différence, nonobstant la barrière linguistique, peut s'avérer décisive lorsqu'une personne prend la décision de quitter son pays.</w:t>
      </w:r>
    </w:p>
    <w:p>
      <w:r>
        <w:rPr>
          <w:b/>
        </w:rPr>
        <w:t>E. 7.5.3</w:t>
      </w:r>
    </w:p>
    <w:p>
      <w:r>
        <w:t>En outre, c'est avec une certaine circonspection qu'il y a lieu de considérer la promesse d'emploi versée au dossier à l'appui de la réplique du 26 mars 2010. En effet, dans ce document, l'entreprise [nom de l'entreprise] se déclare prête à embaucher B._______, "after the completion of [his] current course" et après une "training period", en qualité de «creative director», pour un salaire mensuel de INR 50'000.- - cela nonobstant le fait que les études de l'intéressé sont censées s'achever en 2012 seulement, que celui-ci n'est âgé que de 21 ans et qu'au vu du dossier, il n'a aucune expérience professionnelle. Dans ces conditions, le poids à accorder à cette promesse d'engagement doit être fortement relativisé. En tout état de cause, ce document ne saurait être décisif dans la présente affaire, puisque l'intéressé pourrait tout aussi bien, au terme de son séjour en Suisse, choisir de demeurer dans ce pays afin d'y prendre un emploi mieux rémunéré, étant souligné ici que le salaire de INR 50'000.- qui lui a été promis équivaut à Fr. 1'214.- environ.</w:t>
      </w:r>
    </w:p>
    <w:p>
      <w:r>
        <w:rPr>
          <w:b/>
        </w:rPr>
        <w:t>E. 7.5.4</w:t>
      </w:r>
    </w:p>
    <w:p>
      <w:r>
        <w:t>Par ailleurs, c'est avec retenue qu'il faut jauger les dires de l'invité et de ses parents dans leurs lettres explicatives du 7 juin 2009 (cf. let. A supra), selon lesquels le séjour projeté en Suisse constituerait une "return visit" suite à des vacances passées en Inde par les cousins de B._______ en 2001. En effet, ces événements sont vieux de 9 ans et remontent ainsi à une époque trop lointaine pour être pertinents dans la présente affaire.</w:t>
      </w:r>
    </w:p>
    <w:p>
      <w:r>
        <w:rPr>
          <w:b/>
        </w:rPr>
        <w:t>E. 7.5.5</w:t>
      </w:r>
    </w:p>
    <w:p>
      <w:r>
        <w:t>Ainsi, sans pour autant minimiser les raisons d'ordre essentiellement familial et affectif qui motivent sa demande, le Tribunal ne saurait admettre, au vu de l'ensemble des éléments du dossier, que le retour de l'intéressé en Inde au terme de l'autorisation demandée soit suffisamment garanti.</w:t>
      </w:r>
    </w:p>
    <w:p>
      <w:r>
        <w:rPr>
          <w:b/>
        </w:rPr>
        <w:t>E. 8</w:t>
      </w:r>
    </w:p>
    <w:p>
      <w:r>
        <w:t>Cela étant, le désir exprimé par B._______, au demeurant parfaitement compréhensible, de venir en Suisse rendre visite à sa famille ne constitue pas à lui seul un motif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résidant en Suisse qui ont invité des parents domiciliés à l'étranger pour un séjour touristique et se sont engagées à garantir les frais y relatifs et le départ de leurs invités. Les assurances données en la matière, comme celles formulées notamment sur le plan financier, sont effectivement prises en compte pour se prononcer sur la question de savoir si un visa peut être accordé aux ressortissants étrangers qui le sollicitent. Cependant, elles ne peuvent être tenues pour décisives, dans la mesure où elles n'engagent pas les requérants eux-mêmes - ceux-ci conservant seuls la maîtrise de leur comportement - et ne permettent nullement d'exclure l'éventualité que les intéressés, une fois en Suisse, ne tentent d'y poursuivre durablement leur existence (cf. ATAF 2009/27 consid. 9 p. 347). De même, l'intention que peut manifester une personne de retourner dans son pays à l'issue de son séjour, voire son engagement formel à le faire, n'ont aucune force obligatoire sur le plan juridique (cf. arrêt du Tribunal administratif fédéral C-5046/2008 du 5 mars 2009 consid. 10) et ne suffisent pas non plus à garantir que son départ interviendra dans les délais prévus.</w:t>
      </w:r>
    </w:p>
    <w:p>
      <w:r>
        <w:rPr>
          <w:b/>
        </w:rPr>
        <w:t>E. 10</w:t>
      </w:r>
    </w:p>
    <w:p>
      <w:r>
        <w:t>Par surabondance, il convient encore de relever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11</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en Suisse en sa faveur.</w:t>
      </w:r>
    </w:p>
    <w:p>
      <w:r>
        <w:rPr>
          <w:b/>
        </w:rPr>
        <w:t>E. 12</w:t>
      </w:r>
    </w:p>
    <w:p>
      <w:r>
        <w:t>Compte tenu des considérants exposés ci-dessus, il appert que, par sa décision du 11 novembre 2009, l'ODM n'a ni violé le droit fédéral, ni constaté des faits pertinents de manière inexacte ou incomplète ; en outre, cette décision n'est pas inopportune (cf. art. 49 PA). En conséquence, le recours est rejeté.</w:t>
      </w:r>
    </w:p>
    <w:p>
      <w:r>
        <w:rPr>
          <w:b/>
        </w:rPr>
        <w:t>E. 13</w:t>
      </w:r>
    </w:p>
    <w:p>
      <w:r>
        <w:t>Vu l'issue de la cause, il y a lieu de mettre les frais de procédure, d'un montant de Fr. 600.-, à la charge des recourants,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