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C-780/2013 vom 27. Juni 2014</w:t>
      </w:r>
    </w:p>
    <w:p>
      <w:r>
        <w:t>Bundesverwaltungsgericht, 2014-06-27, FR</w:t>
      </w:r>
    </w:p>
    <w:p>
      <w:r>
        <w:rPr>
          <w:b/>
        </w:rPr>
        <w:t xml:space="preserve">Quelle: </w:t>
      </w:r>
      <w:r>
        <w:t>https://mcp.opencaselaw.ch/entscheid/bvger_C-780_2013</w:t>
      </w:r>
    </w:p>
    <w:p>
      <w:r>
        <w:t>FR: TAF C-780/2013 du 27 juin 2014</w:t>
      </w:r>
    </w:p>
    <w:p>
      <w:r>
        <w:t>IT: TAF C-780/2013 del 27 giugno 2014</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L'objet du recours est le bien-fondé de la décision de la CSC ayant rejeté la demande de prestation de moyen auxiliaire de l'AVS en raison du domicile en France de l'assurée et du caractère non exportable desdites prestations. L'assurée de nationalité suisse résidant en France et la prestation litigieuse s'inscrivant dans le système de coordination des prestations en matière d'assurances sociales, il sied d'exposer en la matière les dispositions de droit communautaire et d'examiner ensuite la question sous l'angle du droit suisse.</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3.2</w:t>
      </w:r>
    </w:p>
    <w:p>
      <w:r>
        <w:t>Selon l'art. 1er al. 1 en relation avec la section A de l'annexe II, dans sa version entrée en force le 1er avril 2012,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0.831.109.268.11). Les anciens règlements (CEE) n° 1408/71 et (CEE) 574/72 abrogés au 31 mars 2012 restent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3.3</w:t>
      </w:r>
    </w:p>
    <w:p>
      <w:r>
        <w:t>Le litige portant sur une prestation postérieure à l'entrée en vigueur de l'ALCP et des règlements n° 883/2004 n° 987/2009, cet accord et ces règlements sont applicables ratione temporis.</w:t>
      </w:r>
    </w:p>
    <w:p>
      <w:r>
        <w:rPr>
          <w:b/>
        </w:rPr>
        <w:t>E. 4.1</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de prestations de vieillesse suisses ressortissent au droit interne suisse.</w:t>
      </w:r>
    </w:p>
    <w:p>
      <w:r>
        <w:rPr>
          <w:b/>
        </w:rPr>
        <w:t>E. 4.2</w:t>
      </w:r>
    </w:p>
    <w:p>
      <w:r>
        <w:t>Selon l'art. 4 du règlement n° 883/2004, sauf disposition contraire,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 La règle d'égalité de traitement, consacrée par ces dispositions, prohibe non seulement les discriminations ostensibles, fondées sur la nationalité des bénéficiaires des régimes de sécurité sociale, mais encore toutes formes dissimulées de discrimination qui, par application d'autres critères de distinction, aboutissent en fait au même résultat. Les discriminations fondées strictement sur la résidence ou le séjour des personnes ne sont en revanche pas contraires à cette disposition (notamment arrêt de la CJCE du 12 février 1974, Sotgiu [152/73, rec. p. 164]; arrêt de la CJCE du 12 juillet 1979, Troia [237/78, rec. p. 02645]; arrêt de la CJCE du 21 février 2008, Klöppel [507/06, rec. p. I-943]; Bettina Kahil-Wolff / Pierre-Yves Greber, Sécurité sociale: aspects de droit national, international et européen, 2006, n° 601, 613, 795 et 803 et réf. cit.). Le règlement CE 883/2004 dans ses considérants préliminaires (consid. 16) prévoit cette possibilité de restriction pour des prestations spéciales en lien avec l'environnement économique et social de l'intéressé. Les prestations complémentaires à l'AVS en espèces sont notamment expressément concernées par cette restriction (voir Annexe X du règlement 883/2004; Lettre circulaire AI n° 309 du 15 février 2012).</w:t>
      </w:r>
    </w:p>
    <w:p>
      <w:r>
        <w:rPr>
          <w:b/>
        </w:rPr>
        <w:t>E. 5.1</w:t>
      </w:r>
    </w:p>
    <w:p>
      <w:r>
        <w:t>La recourante étant une ressortissante suisse au bénéfice d'une rente de vieillesse ordinaire domiciliée en France, le règlement n° 883/2004 lui est applicable ratione personae en application de son art. 2.</w:t>
      </w:r>
    </w:p>
    <w:p>
      <w:r>
        <w:rPr>
          <w:b/>
        </w:rPr>
        <w:t>E. 5.2</w:t>
      </w:r>
    </w:p>
    <w:p>
      <w:r>
        <w:t>En ce qui concerne l'application matérielle du règlement n° 883/2004 à la prestation dont il est recours, il convient en premier lieu distinguer entre les prestations en espèces et celles en nature. La distinction entre prestations en espèces et prestations en nature se fonde essentiellement sur les critères du contenu et de la fonction. Les prestations en espèces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(Maximilian Fuchs, Kommentar zum Europäisches Sozialrecht, 3ème éd. 2002, ad art. 19, p. 237 s.). La prise en charge ou le remboursement de frais médicaux constituent ainsi des prestations en nature (Bettina Kahil-Wolff / Pierre-Yves Greber, op. cit., n° 700 et 726; ATF 133 V 320 consid. 5.6, ATF 132 V 46 consid. 3.2.3).</w:t>
      </w:r>
    </w:p>
    <w:p>
      <w:r>
        <w:rPr>
          <w:b/>
        </w:rPr>
        <w:t>E. 5.3</w:t>
      </w:r>
    </w:p>
    <w:p>
      <w:r>
        <w:t>Les chapitres 4 et 5 du titre III du règlement n° 883/04 règlent respectivement le domaine des prestations en cas d'invalidité, de vieillesse et de décès; ils ne comprennent que des prestations en espèces. Il se pose dès lors la question de savoir au regard du droit communautaire à quel régime d'assurances sociales ressortissent les moyens auxiliaires de l'assurance-vieillesse et survivants suisse qualifiés en droit suisse par l'art. 14 LPGA de prestations en nature.</w:t>
      </w:r>
    </w:p>
    <w:p>
      <w:r>
        <w:rPr>
          <w:b/>
        </w:rPr>
        <w:t>E. 5.4</w:t>
      </w:r>
    </w:p>
    <w:p>
      <w:r>
        <w:t>Sous l'angle du champ d'application ratione materiae du règlement n° 883/2004 il appert que les prestations fournies en nature sous forme de moyens auxiliaires de l'assurance-vieillesse suisse constituent des prestations de maladie au sens de l'art. 3 par. 1 let. a de ce règlement. Sous l'empire de l'ancien règlement n° 1408/71 ces prestations constituaient également des prestations de sécurité sociale en nature en cas de maladie alors visées par l'art. 4 par. 1 let. a de ce règlement (ATF 133 V 320 consid. 5.6, ATF 132 V 46 consid. 3.2.3; arrêt du Tribunal de céans C-5234/2011 du 14 janvier 2014). En effet, comme l'a relevé le Tribunal fédéral en application de l'ancien règlement, savoir si une prestation tombe dans le champ d'application de l'art. 4 par. 1 du règlement n° 1408/71 ne dépend pas de la qualification qui est donnée par le droit interne mais se détermine sur la base des dispositions communautaires qui définissent les éléments constitutifs desdites prestations (arrêt du TF 9C_415/2008 du 3 avril 2009 consid. 3.3 et les réf. citées). Selon l'OFAS, dans sa prise de position en la présente cause, il n'y a pas de changement à ce titre par l'entrée en vigueur du règlement CEE n° 883/2004. La portée de l'ATF 132 V 46 consid. 3.2.3 (concernant un litige portant sur la prise en charge par l'AVS de chaussures orthopédiques pour un retraité résidant dans un Etat membre de l'UE; l'arrêt ayant nié cette obligation) s'étend au règlement n° 883/2004.</w:t>
      </w:r>
    </w:p>
    <w:p>
      <w:r>
        <w:rPr>
          <w:b/>
        </w:rPr>
        <w:t>E. 6</w:t>
      </w:r>
    </w:p>
    <w:p>
      <w:r>
        <w:t>La nature juridique de la prestation requise en droit communautaire ayant été définie, soit in casu une prestation en nature relevant du domaine de l'assurance maladie, il sied d'examiner si l'intéressée peut prétendre la prestation requise en application de la LAVS. Si tel n'est pas le cas sa requête ne peut être examinée qu'en application des réglementations de coordination d'assurances maladie, examen dont la cognition n'est pas du ressort de ce tribunal.</w:t>
      </w:r>
    </w:p>
    <w:p>
      <w:r>
        <w:rPr>
          <w:b/>
        </w:rPr>
        <w:t>E. 6.1</w:t>
      </w:r>
    </w:p>
    <w:p>
      <w:r>
        <w:t>Selon l'art. 21 LAVS, ont droit à une rente de vieillesse les hommes qui ont atteint 65 ans révolus et les femmes qui ont atteint 64 ans révolus. Le droit prend naissance le premier jour du mois suivant celui où a été atteint l'âge prescrit. Selon l'art. 40 al. 1 LAVS les hommes et les femmes qui remplissent les conditions d'octroi d'une rente ordinaire de vieillesse peuvent obtenir son versement anticipé d'un ou deux ans. Il s'ensuit qu'en cas d'anticipation de rente de vieillesse, et à partir de ce moment, l'assuré perd ses droits envers l'assurance-invalidité. Dans la présente cause l'intéressée ayant requis la prise en charge d'un moyen auxiliaire de l'AVS/AI en étant au bénéfice d'une rente AVS anticipée, la LAVS est applicable (cf. Michel Valterio, Droit de l'assurance-vieillesse et survivants (AVS) et de l'assurance-invalidité (AI), 2011, n° 1163).</w:t>
      </w:r>
    </w:p>
    <w:p>
      <w:r>
        <w:rPr>
          <w:b/>
        </w:rPr>
        <w:t>E. 6.2</w:t>
      </w:r>
    </w:p>
    <w:p>
      <w:r>
        <w:t>Cas échéant, en application de l'art. 43quater al. 1 LAVS, des moyens auxiliaires ne sont remis qu'aux assurés percevant une rente de l'assurance-vieillesse ou des prestations complémentaires qui ont leur domicile et leur résidence habituelle en Suisse.</w:t>
      </w:r>
    </w:p>
    <w:p>
      <w:r>
        <w:rPr>
          <w:b/>
        </w:rPr>
        <w:t>E. 6.3</w:t>
      </w:r>
    </w:p>
    <w:p>
      <w:r>
        <w:t>Selon l'art. 43quater al. 2 LAVS et l'art. 66ter du règlement sur l'assurance-vieillesse et survivants du 31 octobre 1947 (RAVS, RS 831.101) le Conseil fédéral, respectivement le Département fédéral de l'intérieur,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Selon l'art. 2 de l'ordonnance du 28 août 1978 concernant la remise de moyens auxiliaires par l'assurance-vieillesse (OMAV, RS 831.135.1)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[à cette ordonnance]. La liste définit exhaustivement le genre et l'ampleur des prestations afférentes à chaque moyen auxiliaire. Les perruques figurent sur cette liste au point 5.56.</w:t>
      </w:r>
    </w:p>
    <w:p>
      <w:r>
        <w:rPr>
          <w:b/>
        </w:rPr>
        <w:t>E. 7</w:t>
      </w:r>
    </w:p>
    <w:p>
      <w:r>
        <w:t>En l'espèce la recourante est domiciliée depuis 2005 en France. Elle ne peut de ce fait bénéficier de moyens auxiliaires de l'assurance-vieillesse et survivants, bien qu'elle soit au bénéfice d'une rente de vieillesse de cette assurance, car elle ne remplit pas la condition de résidence et domicile en Suisse et qu'au regard de la réglementation communautaire les moyens auxiliaires font partie des prestations en nature de l'assurance-maladie dont la prise en charge relève donc des réglementations applicables à cette branche des assurances sociales. Par ailleurs les motifs du recours de l'intéressée ne peuvent être retenus, notamment elle ne peut faire valoir le fait que sa maladie s'est déclarée peu avant l'âge de la retraite légale car d'une part l'intéressée est domiciliée en France depuis 2005 et d'autre part elle percevait une rente AVS anticipée au moment de la déclaration de l'atteinte à la santé et de la survenance du besoin du moyen auxiliaire (sur cette notion: ATF 108 V 61 consid. 2b, ATF 105 V 58 consid. 2a), d'ailleurs des prestations de l'assurance-invalidité selon les art. 21 ss de la loi fédérale du 19 juin 1959 sur l'assurance-invalidité (LAI, RS 831.20) auraient été exclues en raison du défaut de la condition d'assurance au sens des art. 1b et 9 al. 1bis LAI étant donné que les moyens auxiliaires relèvent du droit à l'octroi de mesures de réadaptation au sens de l'art. 8 al. 3 let. d LAI et qu'une situation de couverture selon la LAI eut été requise. Vu ce qui précède le Tribunal retient, d'une part, que le moyen auxiliaire en cause selon la LAVS n'est pas exportable et que s'agissant d'une prestation de maladie au regard de la législation communautaire il ne peut en aucun cas être à la charge de l'assurance-vieillesse et survivants. Le recours doit donc être rejeté et la décision attaquée confirmée.</w:t>
      </w:r>
    </w:p>
    <w:p>
      <w:r>
        <w:rPr>
          <w:b/>
        </w:rPr>
        <w:t>E. 8.1</w:t>
      </w:r>
    </w:p>
    <w:p>
      <w:r>
        <w:t>Il n'est pas perçu de frais de procédure (art. 85bis al. 2 LAVS).</w:t>
      </w:r>
    </w:p>
    <w:p>
      <w:r>
        <w:rPr>
          <w:b/>
        </w:rPr>
        <w:t>E. 8.2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