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C-7793/2010 vom 15. Juli 2011</w:t>
      </w:r>
    </w:p>
    <w:p>
      <w:r>
        <w:t>Bundesverwaltungsgericht, 2011-07-15, FR</w:t>
      </w:r>
    </w:p>
    <w:p>
      <w:r>
        <w:rPr>
          <w:b/>
        </w:rPr>
        <w:t xml:space="preserve">Quelle: </w:t>
      </w:r>
      <w:r>
        <w:t>https://mcp.opencaselaw.ch/entscheid/bvger_C-7793_2010</w:t>
      </w:r>
    </w:p>
    <w:p>
      <w:r>
        <w:t>FR: TAF C-7793/2010 du 15 juillet 2011</w:t>
      </w:r>
    </w:p>
    <w:p>
      <w:r>
        <w:t>IT: TAF C-7793/2010 del 15 luglio 2011</w:t>
      </w:r>
    </w:p>
    <w:p>
      <w:pPr>
        <w:pStyle w:val="Heading2"/>
      </w:pPr>
      <w:r>
        <w:t>Regeste</w:t>
      </w:r>
    </w:p>
    <w:p>
      <w:r>
        <w:t>suite à la dissolution de la famille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Tribunal ou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(respectivement à la prolongation ou au renouvellement) d'une autorisation de séjour et de renvoi prononcées par l'ODM - lequel constitue une unité de l'administration fédérale telle que définie à l'art. 33 let. d LTAF - sont susceptibles de recours au TAF (art. 1 al. 2 LTAF).</w:t>
      </w:r>
    </w:p>
    <w:p>
      <w:r>
        <w:rPr>
          <w:b/>
        </w:rPr>
        <w:t>E. 1.2</w:t>
      </w:r>
    </w:p>
    <w:p>
      <w:r>
        <w:t>L'entrée en vigueur, le 1er janvier 2008, de la LEtr a entraîné l'abrogation de la loi fédérale du 26 mars 1931 sur le séjour et l'établissement des étrangers (LSEE de 1931, RS 1 113),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6 octobre 1986 limitant le nombre des étrangers (OLE de 1986, RO 1986 1791) et l'ordonnance du 20 avril 1983 sur la procédure d'approbation en droit des étrangers (ci-après: OPADE de 1983, RO 1983 535). Selon l'art. 126 al. 1 LEtr, les demandes déposées avant l'entrée en vigueur de la nouvelle loi sont régies par l'ancien droit. Selon la jurisprudence, cette règle vaut pour toutes les procédures engagées en première instance avant l'entrée en vigueur de la loi fédérale sur les étrangers, non seulement lorsqu'elles ont été ouvertes sur requête de l'étranger, mais aussi quand elles l'ont été d'office (cf. arrêts du Tribunal fédéral 2C_98/2009 du 10 juin 2009 consid. 1.4 et 2C_745/2008 du 24 février 2009 consid. 1.2.3; cf. également ATAF 2008/1 consid. 2). En l'espèce, A._______ a déposé, auprès de la commune de Vevey, une demande de renouvellement de son autorisation de séjour au mois de juillet 2009 (cf. pièce 64 du dossier cantonal), soit postérieurement à l'entrée en vigueur de la LEtr, de sorte que le nouveau droit est applicable à la présente cause.</w:t>
      </w:r>
    </w:p>
    <w:p>
      <w:r>
        <w:rPr>
          <w:b/>
        </w:rPr>
        <w:t>E. 1.3</w:t>
      </w:r>
    </w:p>
    <w:p>
      <w:r>
        <w:t>A moins que la LTAF n'en dispose autrement, la procédure devant le TAF est régie par la PA (art. 37 LTAF).</w:t>
      </w:r>
    </w:p>
    <w:p>
      <w:r>
        <w:rPr>
          <w:b/>
        </w:rPr>
        <w:t>E. 1.4</w:t>
      </w:r>
    </w:p>
    <w:p>
      <w:r>
        <w:t>L'intéressé a qualité pour recourir (art. 48 al. 1 PA). Présenté dans la forme et les délais prescrits par la loi, son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le nouveau droit entré en vigueur le 1er janvier 2008 prévoit, à l'art. 86 al. 2 let. a et c OASA, que l'ODM refuse d'approuver l'octroi de l'autorisation initiale et le renouvellement notamment lorsque les conditions d'admission ne sont plus remplies. En l'espèce, la compétence décisionnelle appartient à la Confédération en vertu des règles de procédure précitées (cf. également ch. 1.3.1.1 et 1.3.1.4. let. e des Directives et commentaires de l'ODM, en ligne sur son site &gt; Documentation &gt; Bases légales &gt; Directives et commentaires &gt; Domaine des étrangers &gt; Procédure et compétences, version 01.07.2009, visité le 28 juin 2011). Il s'ensuit que ni le TAF, ni l'ODM ne sont liés par la décision du SPOP du 20 avril 2009 d'accorder une autorisation de séjour à l'intéressé et peuvent parfaitement s'écarter de l'appréciation faite par cette autorité.</w:t>
      </w:r>
    </w:p>
    <w:p>
      <w:r>
        <w:rPr>
          <w:b/>
        </w:rPr>
        <w:t>E. 4.1</w:t>
      </w:r>
    </w:p>
    <w:p>
      <w:r>
        <w:t>Selon l'art. 50 al. 1 LEtr, après dissolution de la famille, le droit du conjoint et des enfants à l'octroi d'une autorisation de séjour et à la prolongation de sa durée de validité en vertu des art. 42 et 43 LEtr subsiste dans les cas suivants: - l'union conjugale a duré au moins trois ans et l'intégration est réussie (lettre a); - la poursuite du séjour en Suisse s'impose pour des raisons personnelles majeures (lettre b). Le législateur a ainsi voulu que les autorités examinent si le droit à l'octroi ou au renouvellement de l'autorisation de séjour après dissolution de la famille doit être maintenu au regard des dispositions précitées et que celles-là n'aient plus, contrairement à l'ancien droit, de pouvoir d'appréciation pour délivrer une telle autorisation, ce qui devrait favoriser une certaine harmonisation des pratiques cantonales s'agissant de l'octroi d'un droit de séjour (cf. Message du Conseil fédéral concernant la loi sur les étrangers du 8 mars 2002, in FF 2002 3512 ch. 1.3.7.6; cf. également ATF 137 II 1 consid. 3.1 avant-dernier paragraphe). Dans l'examen de l'art. 50 al. 1 LEtr, ce qui est important c'est de savoir si l'obligation pour l'étranger de quitter la Suisse est constitutive d'une situation de rigueur. Dans ce cadre, c'est la situation personnelle de l'intéressé qui est déterminante. A l'art. 50 al. 1 let. a LEtr, le législateur a ainsi souhaité que l'étranger, dont l'union conjugale a duré au moins trois ans et dont l'intégration en Suisse est réussie, ait un droit au renouvellement de son autorisation de séjour. Les cas de rigueur de l'art. 50 al. 1 let. b LEtr ont donc spécialement été prévus pour les situations dans lesquelles les conditions de l'art. 50 al. 1 let. a LEtr ne sont pas réalisées (cf. ATF 137 II précité consid. 4.1).</w:t>
      </w:r>
    </w:p>
    <w:p>
      <w:r>
        <w:rPr>
          <w:b/>
        </w:rPr>
        <w:t>E. 4.2</w:t>
      </w:r>
    </w:p>
    <w:p>
      <w:r>
        <w:t>L'art. 50 al. 2 LEtr précise que les "raisons personnelles majeures" sont notamment données lorsque le conjoint est victime de violence conjugale et que la réintégration dans le pays de provenance semble fortement compromise (voir aussi l'art. 77 OASA, qui reprend la teneur de l'art. 50 al. 2 LEtr). Selon la jurisprudence (cf. arrêt du Tribunal fédéral 2C_65/2010 du 19 mai 2010 et jurisprudence citée), l'art. 50 al. 1 lettre b et al. 2 LEtr a pour vocation d'éviter les cas de rigueur ou d'extrême gravité qui peuvent être provoqués notamment par la violence conjugale, le décès du conjoint ou des difficultés de réintégration dans le pays d'origine. Ces dispositions ne sont pas exhaustives (cf. le terme "notamment") et laissent aux autorités une certaine liberté d'appréciation humanitaire (cf. arrêt du Tribunal fédéral 2C_195/2010 du 23 juin 2010 consid. 6.2 et références citées). La violence conjugale ou la réintégration fortement compromise dans le pays d'origine peuvent revêtir une importance et un poids différents dans cette appréciation et, selon leur intensité, suffire isolément à admettre l'existence de raisons personnelles majeures (ATF 136 II 1 consid. 5.3).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qui ont conduit à la dissolution du mariage (cf. ATF 137 II précité consid. 4.1; arrêt du Tribunal fédéral 2C_784/2010 du 26 mai 2011 consid. 3.2.3).</w:t>
      </w:r>
    </w:p>
    <w:p>
      <w:r>
        <w:rPr>
          <w:b/>
        </w:rPr>
        <w:t>E. 5.1</w:t>
      </w:r>
    </w:p>
    <w:p>
      <w:r>
        <w:t>La notion d'union conjugale de l'art. 50 al. 1 let. a LEtr ne se confond pas avec le mariage. Alors que ce dernier peut être purement formel, l'union conjugale implique en principe la vie en commun des époux, sous réserve des exceptions mentionnées à l'art. 49 LEtr (cf. arrêt du Tribunal fédéral 2C_784/2010 précité consid. 3.1.1 et jurisprudence citée).</w:t>
      </w:r>
    </w:p>
    <w:p>
      <w:r>
        <w:rPr>
          <w:b/>
        </w:rPr>
        <w:t>E. 5.1.1</w:t>
      </w:r>
    </w:p>
    <w:p>
      <w:r>
        <w:t>En l'espèce, il ressort du dossier que l'intéressé a contracté mariage avec C._______ en date du 12 février 2005. Or, selon les déclarations concordantes de ces derniers, les conjoints se sont définitivement séparés au mois de septembre 2008 (cf. procès-verbaux d'audition des 26 février et 3 mars 2009), après avoir interrompu leur vie commune à deux, voire trois reprises. Il y a ainsi lieu de considérer que leur union conjugale a duré plus de trois ans au sens de l'art. 50 al. 1 let. a LEtr. Il convient dès lors d'examiner si l'intégration du recourant peut être considérée comme réussie au sens de l'art. 50 al. 1 let. a in fine LEtr.</w:t>
      </w:r>
    </w:p>
    <w:p>
      <w:r>
        <w:rPr>
          <w:b/>
        </w:rPr>
        <w:t>E. 5.1.2</w:t>
      </w:r>
    </w:p>
    <w:p>
      <w:r>
        <w:t>Selon l'art. 77 al. 4 OASA, l'étranger s'est bien intégré au sens de l'art. 50 al. 1 let. a LEtr et de l'art. 77 al. 1 let. a OASA, notamment lorsqu'il: a) respecte l'ordre juridique et les valeurs de la Constitution fédérale;b) manifeste sa volonté de participer à la vie économique et d'apprendre la langue nationale parlée au lieu de domicile. En l'espèce, il y a lieu d'observer que le recourant a déposé une demande d'asile sous une fausse identité, qu'il a séjourné de manière irrégulière sur territoire helvétique suite à l'arrêt du 10 décembre 2002 de la CRA déclarant irrecevable le recours interjeté conte la décision de l'ODR de non-entrée en matière sur ladite requête et qu'il a été mis en détention durant cinq jours, en raison de la conversion d'une amende de Fr. 150.- pour violation de la LTP. Il s'impose en outre de relever que, le 25 octobre 2005, l'intéressé a été interpellé par le corps des gardes-frontière de La Côte, alors qu'il venait de pénétrer sur le territoire suisse et qu'il se trouvait en compagnie de trois autres personnes. Des objets pouvant servir à la commission d'escroqueries de type "wash-wash" ont alors été trouvés dans le véhicule qu'il conduisait. Par ordonnance du 23 mai 2006, le juge d'instruction de l'arrondissement de La Côte a cependant prononcé un non-lieu à l'égard de A._______, dans la mesure où l'enquête n'avait pas permis de confirmer les soupçons portés à son endroit. Intercepté au poste de douane de Bardonnex le 5 janvier 2007, le prénommé s'est légitimé au moyen d'une autorisation de séjour qui ne lui appartenait pas et conduisait un véhicule, alors qu'il était sous retrait de permis de conduire en Suisse jusqu'au 8 janvier 2007. Il ressort par ailleurs du rapport établi par la gendarmerie de Genève en date du 16 février 2007 que, lors de son intervention du 5 janvier 2007, l'intéressé s'était débattu en refusant de quitter la douane et qu'il avait essayé de s'emparer de l'arme d'un officier de police, ce que le recourant a nié. Le 26 février 2007, la police cantonale vaudoise a entendu ce dernier comme personne appelée à fournir des renseignements, puis comme prévenu, dans le cadre d'une enquête pour escroquerie. Le 15 mars 2007, la Préfecture de Lausanne l'a condamné à une amende de Fr. 715.-, avec délai d'épreuve d'un an, pour conduite en état d'ébriété (taux d'alcoolémie qualifié). Par jugement du 29 juillet 2008, le Tribunal de police de Lausanne l'a reconnu coupable d'infraction à la LACI et l'a condamné à une amende de Fr. 1'500.-. Au vu en particulier des condamnations dont il a fait l'objet, le prénommé ne saurait manifestement pas se prévaloir d'un comportement irréprochable. Certes, le recourant tente de minimiser la portée de ces infractions en faisant valoir qu'elles devraient être considérées comme étant de peu de gravité au vu des sanctions infligées. Il n'en demeure toutefois pas moins que le Tribunal doit prendre en considération, notamment sur le plan de l'intégration, le comportement délictueux adopté par l'intéressé durant son séjour en Suisse. Il ressort par ailleurs du dossier que A._______ n'a exercé de manière irrégulière diverses activités grâce à une entreprise intérimaire comme manoeuvre et manutentionnaire qu'à partir de 2006, en contribuant notamment à la construction de la ligne de métro de Lausanne et d'un tunnel dans le canton de Fribourg. Il a en outre touché des prestations de l'assurance chômage (cf. recours du 3 novembre 2010 p. 5 in fine) et a fait l'objet de quatre actes de défaut de biens entre 2005 et 2007. Le Tribunal observe au demeurant que le recourant n'a pas démontré s'être créé des attaches sociales particulièrement profondes et durables avec la Suisse, notamment au travers de relations d'amitié, de travail, de voisinage. Il sied de relever à cet égard qu'il est parfaitement normal qu'une personne ayant effectué un séjour prolongé dans un pays tiers s'y soit créé des attaches et se soit familiarisée avec le mode de vie de ce pays.En conséquence, le Tribunal rejoint l'appréciation de l'ODM, selon laquelle l'intégration du prénommé ne peut être considérée comme réussie au sens de l'art. 50 al. 1 let. a in fine LEtr, même s'il maîtrise le français, sa langue maternelle (cf. recours du 3 novembre 2010 p. 7). Le fait qu'il donne entière satisfaction à son employeur, qu'il soit au bénéfice d'un contrat de travail à durée indéterminée en qualité de nettoyeur d'entretien depuis le 19 mars 2009, qu'il ait suivi des cours dans le domaine des "Techniques de nettoyage chantier" et qu'il ait entrepris une formation en vue d'obtenir un permis de conduire catégorie C ne saurait suffire à changer cette appréciation.</w:t>
      </w:r>
    </w:p>
    <w:p>
      <w:r>
        <w:rPr>
          <w:b/>
        </w:rPr>
        <w:t>E. 5.2</w:t>
      </w:r>
    </w:p>
    <w:p>
      <w:r>
        <w:t>Cela étant, il sied d'examiner encore si la poursuite du séjour en Suisse du recourant s'impose pour des raisons personnelles majeures au sens de l'art. 50 al. 1 let. b LEtr.</w:t>
      </w:r>
    </w:p>
    <w:p>
      <w:r>
        <w:rPr>
          <w:b/>
        </w:rPr>
        <w:t>E. 5.2.1</w:t>
      </w:r>
    </w:p>
    <w:p>
      <w:r>
        <w:t>Comme rappelé supra, l'art. 50 al. 1 let. b et al. 2 LEtr a pour vocation d'éviter les cas de rigueur ou d'extrême gravité qui peuvent être provoqués notamment par la violence conjugale, le décès du conjoint ou des difficultés de réintégration dans le pays d'origine. Il convient de relever d'abord que le recourant ne se trouve pas dans une situation de violence conjugale (cf. procès-verbaux d'audition des 26 février et 3 mars 2009), ni de décès du conjoint. S'agissant de la réintégration sociale dans le pays de provenance, l'art. 50 al. 2 LEtr exige qu'elle semble fortement compromise ("stark gefährdet"; arrêt du Tribunal fédéral 2C_365/2010 du 22 juin 2011 consid. 3.4).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 du Tribunal fédéral 2C_708/2009 du 12 avril 2010 consid. 6.1 avec renvoi à Thomas Geiser/Marc Busslinger, Ausländische Personen als Ehepartner und registrierte Partnerinnen, in Handbücher für die Anwaltspraxis, Band VIII, Ausländerrecht, Eine umfassende Darstellung der Rechtsstellung von Ausländerinnen und Ausländern in der Schweiz von A(syl) bis Z(ivilrecht), 2ème éd., Peter Uebersax/Beat Rudin/Thomas Hugi Yar/Thomas Geiser [éd.], Bâle 2009, ch. 14.54 p. 681). En l'occurrence, le recourant a passé au Cameroun son enfance, son adolescence et les premières années de sa vie d'adulte, années qui apparaissent comme essentielles pour la formation de la personnalité et, partant, pour l'intégration sociale et culturelle. Il s'impose de souligner surtout que le recourant a des attaches familiales importantes dans son pays d'origine, où vivent tous les membres proches de sa famille avec lesquels il entretient des liens (cf. observations du 9 septembre 2010) et où il semble être retourné du 21 décembre 2007 au 21 janvier 2008 (cf. procès-verbal d'audition du 26 février 2009). De plus, l'expérience professionnelle qu'il a acquise en Suisse devrait faciliter son retour dans sa patrie. S'il est certes probable qu'il s'y retrouvera dans une situation économique moins favorable que celle qu'il a connue sur territoire helvétique, cet élément ne suffit pas à admettre l'existence de raisons personnelles majeures (cf. arrêt du Tribunal fédéral 2C_544/2009 du 25 mars 2010 consid. 4.2). Aussi, bien que l'intéressé séjourne en Suisse depuis près de dix ans, il n'apparaît pas qu'il se serait créé avec ce pays des attaches particulièrement étroites au point de le rendre étranger à son pays d'origine.</w:t>
      </w:r>
    </w:p>
    <w:p>
      <w:r>
        <w:rPr>
          <w:b/>
        </w:rPr>
        <w:t>E. 5.2.2</w:t>
      </w:r>
    </w:p>
    <w:p>
      <w:r>
        <w:t>Il y a encore lieu d'examiner si la poursuite du séjour en Suisse de A._______ s'impose pour l'un des autres motifs mentionnés à l'art. 31 al. 1 OASA (cf. consid. 4.2 supra). Or, compte tenu de son âge (35 ans), du fait qu'il ne résulte pas du dossier qu'il connaisse des problèmes de santé et de ce qui a déjà été exposé ci-avant s'agissant de son intégration, de son comportement, de sa situation familiale, de sa situation financière, de la durée de son séjour en Suisse et des possibilités de réinsertion dans son pays d'origine (cf. consid. 5.1.2 et 5.2.1 supra), il convient de constater que l'examen du cas à la lumière des critères de l'art. 31 al. 1 OASA ne permet pas non plus de conclure à l'existence de raisons personnelles majeures au sens de l'art. 50 al. 1 let. b LEtr.</w:t>
      </w:r>
    </w:p>
    <w:p>
      <w:r>
        <w:rPr>
          <w:b/>
        </w:rPr>
        <w:t>E. 5.2.3</w:t>
      </w:r>
    </w:p>
    <w:p>
      <w:r>
        <w:t>Dans ces circonstances, l'examen du dossier ne permet pas de retenir que la réintégration sociale du prénommé dans son pays d'origine serait fortement compromise et que la poursuite de son séjour en Suisse s'imposerait dès lors pour des raisons personnelles majeures au sens de l'art. 50 al. 1 let. b LEtr. Ainsi, son droit à l'octroi d'une autorisation ou à la prolongation de sa durée de validité n'existe plus. Enfin, l'approbation ne saurait être accordée sur la base de l'art. 30 al. 1 let. b LEtr, dans la mesure où les conditions d'un cas individuel d'une extrême gravité au sens de l'art. 31 al. 1 OASA ont déjà été examinées sous l'angle de l'art. 50 al. 1 let. b LEtr.</w:t>
      </w:r>
    </w:p>
    <w:p>
      <w:r>
        <w:rPr>
          <w:b/>
        </w:rPr>
        <w:t>E. 6</w:t>
      </w:r>
    </w:p>
    <w:p>
      <w:r>
        <w:t>En considération de ce qui précède, le Tribunal est amené à conclure que l'ODM n'a ni excédé ni abusé de son pouvoir d'appréciation en retenant que l'intéressé ne remplissait pas les conditions de l'art. 50 LEtr et en refusant ainsi de donner son approbation à la prolongation de son autorisation de séjour.</w:t>
      </w:r>
    </w:p>
    <w:p>
      <w:r>
        <w:rPr>
          <w:b/>
        </w:rPr>
        <w:t>E. 7</w:t>
      </w:r>
    </w:p>
    <w:p>
      <w:r>
        <w:t>Le recourant n'obtenant pas d'autorisation de séjour en Suisse, c'est également à bon droit que l'autorité inférieure a prononcé son renvoi (art.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qui correspond aux motifs de renvoi définis à l'ancien art. 66 al. 1 LEtr (RO 2007 5437; FF 2009 8052). L'intéressé ne démontre pas l'existence d'obstacles à son retour au Cameroun et le dossier ne fait pas non plus apparaître que l'exécution de son renvoi serait illicite, inexigible ou impossible au sens de l'art. 83 al. 2 à 4 LEtr, de sorte que c'est à juste titre que l'ODM a ordonné l'exécution de cette mesure.</w:t>
      </w:r>
    </w:p>
    <w:p>
      <w:r>
        <w:rPr>
          <w:b/>
        </w:rPr>
        <w:t>E. 8</w:t>
      </w:r>
    </w:p>
    <w:p>
      <w:r>
        <w:t>S'agissant de la requête du recourant tendant à l'audition de témoins - dont il a d'ailleurs fourni les déclarations écrites en date du 8 décembre 2010 - il importe de rappeler ici que la procédure en matière de recours administratif est en principe écrite (cf. Fritz Gygi, Bundes-verwaltungsrechtspflege, Bern, 1983, p. 65 et 70). Il n'est ainsi procédé à l'audition de parties ou de témoins que si de telles mesures d'instruction paraissent indispensables à l'établissement des faits pertinents (cf. ATF 134 I 140 consid. 5.3 p. 148, ATF 131 I 153 consid. 3 p. 157, ATF 125 I 209 consid. 9b p. 219, et la jurisprudence citée). Dans la mesure où l'état de fait pertinent apparaît suffisamment établi par les pièces des dossiers afférant à la présente cause, le Tribunal considère qu'il peut se dispenser de procéder à des mesures d'investigation complémentaires dans cette affaire (cf. ATF 136 I 229 consid. 5.3 p. 236s., ATF 130 II 169 consid. 2.3.2 et 2.3.3 p. 172s., et les références citées), notamment à l'audition de témoins. L'autorité est à cet égard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arrêt du Tribunal administratif fédéral C-261/2006 du 18 août 2009 consid. 11 et jurisprudence citée).</w:t>
      </w:r>
    </w:p>
    <w:p>
      <w:r>
        <w:rPr>
          <w:b/>
        </w:rPr>
        <w:t>E. 9</w:t>
      </w:r>
    </w:p>
    <w:p>
      <w:r>
        <w:t>En conclusion, la décision du 29 septembre 2010 est conforme au droit.Le recours est en conséquence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