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C-7790/2008 vom 16. September 2009</w:t>
      </w:r>
    </w:p>
    <w:p>
      <w:r>
        <w:t>Bundesverwaltungsgericht, 2009-09-16, FR</w:t>
      </w:r>
    </w:p>
    <w:p>
      <w:r>
        <w:rPr>
          <w:b/>
        </w:rPr>
        <w:t xml:space="preserve">Quelle: </w:t>
      </w:r>
      <w:r>
        <w:t>https://mcp.opencaselaw.ch/entscheid/bvger_C-7790_2008</w:t>
      </w:r>
    </w:p>
    <w:p>
      <w:r>
        <w:t>FR: TAF C-7790/2008 du 16 septembre 2009</w:t>
      </w:r>
    </w:p>
    <w:p>
      <w:r>
        <w:t>IT: TAF C-7790/2008 del 16 settembre 2009</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B._______ a qualité pour recourir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 voir également ATF 133 I 185 consid. 2.3).</w:t>
      </w:r>
    </w:p>
    <w:p>
      <w:r>
        <w:rPr>
          <w:b/>
        </w:rPr>
        <w:t>E. 4</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sont effectivement entrés en vigueur pour la Suisse le 12 décembre 2008. La reprise de l'acquis de Schengen a nécessité une révision complète de l'ordonnance du 24 octobre 2007 sur la procédure d'entrée et de visas (OPEV, RO 2007 5537) qui a été remplacée par l'ordonnance du 22 octobre 2008 sur l'entrée et l'octroi de visas (OEV, RS 142.204), entrée en vigueur le 12 décembre 2008 également. Selon l'art. 57 OEV, le nouveau droit s'applique aux procédures pendantes à la date de l'entrée en vigueur de l'OEV.</w:t>
      </w:r>
    </w:p>
    <w:p>
      <w:r>
        <w:rPr>
          <w:b/>
        </w:rPr>
        <w:t>E. 5</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 avril 2006 p. 1-32]). Les conditions d'entrée prévues par le code frontières Schengen correspondent, pour l'essentiel, à celles posées à l'art. 5 LEtr. Aussi la pratique et la jurisprudence appliquées à cette dernière disposition peuvent-elles être reprises en l'espèce (cf. entre autres, sur les détails de cette problématique, l'arrêt du Tribunal administratif fédéral C-1782/2009 du 3 juillet 2009 consid. 5 et réf. cit.).</w:t>
      </w:r>
    </w:p>
    <w:p>
      <w:r>
        <w:rPr>
          <w:b/>
        </w:rPr>
        <w:t>E. 6</w:t>
      </w:r>
    </w:p>
    <w:p>
      <w:r>
        <w:t>Le Règlement (CE) no 539/2001 du Conseil du 15 mars 2001 (JO L 81 du 21 mars 2001, p. 1-7) différencie, en son art. 1 par. 1 et 2, les ressortissants des Etats tiers selon qu'ils sont soumis ou non à l'obligation du visa. En tant que ressortissant marocain, A._______ est soumis à l'obligation du visa.</w:t>
      </w:r>
    </w:p>
    <w:p>
      <w:r>
        <w:rPr>
          <w:b/>
        </w:rPr>
        <w:t>E. 7.1</w:t>
      </w:r>
    </w:p>
    <w:p>
      <w:r>
        <w:t>Selon une pratique constante des autorités, une autorisation d'entrée en Suisse et dans l'Espace Schengen ne peut être délivrée à des étrangers dont le retour dans leur pays n'est pas assuré, soit en raison de la situation politique ou économique prévalant dans celui-ci, soit en raison de la situation personnelle du requérant.</w:t>
      </w:r>
    </w:p>
    <w:p>
      <w:r>
        <w:rPr>
          <w:b/>
        </w:rPr>
        <w:t>E. 7.2</w:t>
      </w:r>
    </w:p>
    <w:p>
      <w:r>
        <w:t>Lorsque l'autorité examine si l'étranger présente les garanties nécessaires en vue d'une sortie de Suisse et de l'Espace Schengen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dite autorité se base sur les indices et l'évaluation précités pour appliquer l'article précité.</w:t>
      </w:r>
    </w:p>
    <w:p>
      <w:r>
        <w:rPr>
          <w:b/>
        </w:rPr>
        <w:t>E. 7.3</w:t>
      </w:r>
    </w:p>
    <w:p>
      <w:r>
        <w:t>Ces éléments d'appréciation doivent être analysés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w:t>
      </w:r>
    </w:p>
    <w:p>
      <w:r>
        <w:rPr>
          <w:b/>
        </w:rPr>
        <w:t>E. 7.4</w:t>
      </w:r>
    </w:p>
    <w:p>
      <w:r>
        <w:t>En l'occurrence, il faut prendre en considération la situation socio-économique peu favorable prévalant au Maroc ainsi que les disparités économiques importantes existant entre ce pays et la Suisse. En effet, bien que l'économie marocaine connaisse une forte croissance, elle reste toutefois fragile, étant fortement axée sur l'agriculture et à ce titre largement tributaire des conditions météorologiques. En 2007, le taux de chômage atteignait 9.8% et le PIB par habitant était de 2 416 USD, alors qu'en Suisse il dépassait les 40 000 USD (cf. site du Ministère des affaires étrangères et européennes de la République française www.diplomatie.gouv.fr &gt; Pays - zone géo &gt; Maroc &gt; Présentation du Maroc, mis à jour en novembre 2008 et visité en juillet 2009 ; sur le même site &gt; Pays - zone géo &gt; Suisse &gt; Présentation de la Suisse, mis à jour en février 2008 et consulté en juillet 2009). Or, ces conditions économiques difficiles peuvent s'avérer décisives lorsqu'une personne prend la décision de quitter sa patrie, en ce sens qu'elles ne sont pas sans exercer une pression migratoire importante sur la population, cette tendance étant encore renforcée - ainsi que l'expérience l'a démontré - lorsque la personne concernée peut s'appuyer à l'étranger sur un réseau social (parenté, amis) préexistant.</w:t>
      </w:r>
    </w:p>
    <w:p>
      <w:r>
        <w:rPr>
          <w:b/>
        </w:rPr>
        <w:t>E. 7.5</w:t>
      </w:r>
    </w:p>
    <w:p>
      <w:r>
        <w:t>Toutefois, la seule situation dans le pays d'origine du requérant ne suffit pas à conclure à l'absence de garantie quant à son retour à l'issue du séjour, toutes les particularités du cas d'espèce devant être prises en considération. Ainsi, si un invité assume dans son pays d'origine d'importantes responsabilités, tant au plan professionnel, social que familial, on pourra établir un pronostic favorable quant à son départ de Suisse (et de l'Espace Schengen) à l'issue de la validité de son visa. Au contraire, si un invité n'a pas d'obligation significatives dans son pays, on considère comme élevé le risque d'un comportement contraire aux prescriptions de police des étrangers.</w:t>
      </w:r>
    </w:p>
    <w:p>
      <w:r>
        <w:rPr>
          <w:b/>
        </w:rPr>
        <w:t>E. 7.5.1</w:t>
      </w:r>
    </w:p>
    <w:p>
      <w:r>
        <w:t>En l'état du dossier, la situation personnelle de A._______ ne présente pas suffisamment de garanties quant à une sortie de Suisse dans les délais impartis. Certes, le prénommé semble disposer d'un certain cadre familial au Maroc, dans la mesure où il vit avec ses parents à Casablanca. Néanmoins, s'il convient d'admettre que de tels liens peuvent constituer une incitation à retourner au pays de résidence, ils ne sauraient toutefois suffire - compte tenu de l'ensemble des circonstances de l'espèce - à assurer le retour de l'intéressé dans sa patrie. En effet, le requérant est âgé de vingt-sept ans, célibataire et sans enfants. Aucune charge familiale ou attache personnelle particulière ne le retient au Maroc, à en croire les pièces versées au dossier. Dès lors, il pourrait aisément se créer de nouvelles conditions de vie en Suisse sans que cela n'entraîne pour lui des difficultés majeures sur les plan familial ou personnel, voire même linguistique, puisque B._______ lui a donné des cours de français et qu'il travaille dans cette langue (cf. recours du 4 décembre 2008).</w:t>
      </w:r>
    </w:p>
    <w:p>
      <w:r>
        <w:rPr>
          <w:b/>
        </w:rPr>
        <w:t>E. 7.5.2</w:t>
      </w:r>
    </w:p>
    <w:p>
      <w:r>
        <w:t>En outre, A._______ exerce le métier de "technicien AutoCAD" dans une entreprise d'ingénierie casablancaise depuis le 19 janvier 2008 (cf. attestation du travail du 10 juin 2008). Par sa formation, le prénommé ne bénéficie donc pas de compétences telles qu'il ne pourrait les mettre en valeur que dans sa patrie, ce qui aurait constitué un élément fort en faveur d'un retour au Maroc. De plus, il n'a pas été démontré que l'intéressé exercerait une fonction le rendant indispensable à la bonne marche de l'entreprise qui l'emploie depuis moins de deux ans - élément qui aurait, lui aussi, plaidé pour un départ de Suisse dans les délais impartis. Au reste, compte tenu notamment des disparités économiques existant entre le Maroc et la Suisse, aucun élément du dossier ne permet de conclure que la position de l'invité se trouverait péjorée s'il devait renoncer à la situation qu'il connaît dans son pays au profit de celle qu'il pourrait se créer en Suisse. C'est le lieu de relever que le requérant ne dispose pas, dans sa patrie, de conditions de vie si favorables qu'elles pourraient, à elles seules, l'inciter à y retourner au terme de son visa. En effet, le revenu réalisé par l'intéressé le situe à l'intérieur de la classe moyenne marocaine (cf. attestation de salaire du 7 juillet 2008 et bulletins de paie produits le 13 août 2008 ; cf. également l'article "Classes moyennes au Maroc : 16,3 millions de Marocains" du 11 mai 2009 disponible sur http://www.lavieeco.com/economie/13677-classes-moyennes-au-maroc%A0-163-millions-de-marocains.html, consulté le 22 juillet 2009). Sur ce point, il sied de rappeler que B._______ a précisé que le père de A._______ était maçon et qu'il ne s'agissait "pas [d']une famille riche mais [...] pas [d']une famille pauvre non plus" (cf. recours du 4 décembre 2008). Compte tenu des considérations qui précèdent, on ne saurait d'emblée exclure que l'intéressé mette à profit son séjour en territoire helvétique pour y chercher un emploi lui procurant un meilleur revenu et y engager, à l'échéance de son visa, des formalités administratives en vue de prolonger son séjour en Suisse. A noter qu'il lui serait d'autant plus facile de s'intégrer au marché du travail romand que l'entreprise qui l'emploie actuellement ne travaille qu'en français (cf. recours du 4 décembre 2008).</w:t>
      </w:r>
    </w:p>
    <w:p>
      <w:r>
        <w:rPr>
          <w:b/>
        </w:rPr>
        <w:t>E. 7.5.3</w:t>
      </w:r>
    </w:p>
    <w:p>
      <w:r>
        <w:t>Concernant la durée du séjour projeté, le Tribunal relève que bien que la demande de visa du 13 août 2008 indique une durée de trois jours, tous les autres actes déposés en cours de procédure font mention d'une visite de deux semaines. Toutefois, de telles divergences ne sont, en l'occurrence, pas déterminante - même si elles suscitent certaines questions - attendu que d'autres motifs rendent la sortie de Suisse à l'échéance du visa incertaine.</w:t>
      </w:r>
    </w:p>
    <w:p>
      <w:r>
        <w:rPr>
          <w:b/>
        </w:rPr>
        <w:t>E. 8</w:t>
      </w:r>
    </w:p>
    <w:p>
      <w:r>
        <w:t>Cela étant, le désir exprimé par A._______, au demeurant parfaitement compréhensible, de venir en Suisse pour y effectuer un séjour touristique et rendre visite à B._______ ne constitue pas à lui seul un motif justifiant l'octroi d'un visa, à propos duquel il ne saurait au demeurant se prévaloir d'aucun droit (cf. consid. 3). Certes, il peut, du moins à première vue, sembler sévère de refuser à une personne l'autorisation d'entrer dans un pays où résident des membres de sa famille (ou des amis). Il convient toutefois de souligner que cette situation ne diffère pas de celle de nombreux étrangers dont la parenté demeure également en Suisse. En effet,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(cf. ibid.)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arrêt du Tribunal administratif fédéral C-1655/2009 du 24 août 2009 consid. 10) et ne suffisent pas non plus à garantir que son départ interviendra dans les délais prévus.</w:t>
      </w:r>
    </w:p>
    <w:p>
      <w:r>
        <w:rPr>
          <w:b/>
        </w:rPr>
        <w:t>E. 10</w:t>
      </w:r>
    </w:p>
    <w:p>
      <w:r>
        <w:t>Par surabondance, il convient encore de relever qu'un refus d'autorisation d'entrée en Suisse prononcé par les autorités helvétiques n'a pas en l'occurrence pour conséquence d'empêcher l'invitante et l'invité de maintenir des relations amicales, les intéressés pouvant tout aussi bien se rencontrer hors de Suisse, notamment au Maroc, nonobstant les inconvénients d'ordre pratique ou de convenance personnelle que cela pourrait engendrer.</w:t>
      </w:r>
    </w:p>
    <w:p>
      <w:r>
        <w:rPr>
          <w:b/>
        </w:rPr>
        <w:t>E. 11</w:t>
      </w:r>
    </w:p>
    <w:p>
      <w:r>
        <w:t>Au vu de l'ensemble des circonstances, le Tribunal estime qu'il ne saurait être reproché à l'ODM d'avoir considéré que le départ de A._______ à l'échéance du visa requis n'était pas suffisamment assuré et, partant, d'avoir refusé la délivrance d'une autorisation d'entrée en Suisse en sa faveur. Dès lors, il appert que, par sa décision du 26 novembre 2008, l'ODM n'a ni violé le droit fédéral, ni constaté des faits pertinents de manière inexacte ou incomplète ; en outre, cette décision n'est pas inopportune (cf. art. 49 PA). En conséquence, le recours est rejeté.</w:t>
      </w:r>
    </w:p>
    <w:p>
      <w:r>
        <w:rPr>
          <w:b/>
        </w:rPr>
        <w:t>E. 12</w:t>
      </w:r>
    </w:p>
    <w:p>
      <w:r>
        <w:t>Vu l'issue de la cause, il y a lieu de mettre les frais de procédure à la charge de la recourante,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