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C-777/2007 vom 9. Januar 2009</w:t>
      </w:r>
    </w:p>
    <w:p>
      <w:r>
        <w:t>Bundesverwaltungsgericht, 2009-01-09, IT</w:t>
      </w:r>
    </w:p>
    <w:p>
      <w:r>
        <w:rPr>
          <w:b/>
        </w:rPr>
        <w:t xml:space="preserve">Quelle: </w:t>
      </w:r>
      <w:r>
        <w:t>https://mcp.opencaselaw.ch/entscheid/bvger_C-777_2007</w:t>
      </w:r>
    </w:p>
    <w:p>
      <w:r>
        <w:t>FR: TAF C-777/2007 du 9 janvier 2009</w:t>
      </w:r>
    </w:p>
    <w:p>
      <w:r>
        <w:t>IT: TAF C-777/2007 del 9 gennaio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dinanzi al TAF conformemente all'art. 20 cpv. 1 della legge federale del 26 marzo 1931 concernente la dimora e il domicilio degli stranieri (LDDS del 1931, CS 1 117).</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39 dell'ordinanza del 24 ottobre 2007 concernente la procedura d'entrata e di rilascio del visto (OPEV, RS 142.204) nonché dell'art. 91 dell'ordinanza del 24 ottobre 2007 sull'ammissione, il soggiorno e l'attività lucrativa (OASA, RS 142.201). Conformemente all'art. 126 cpv. 1 LStr, alle procedure introdotte prima del 1° gennaio 2008 rimangono tuttavia applicabili le vecchie disposizioni di legge (cfr. ATAF 2008/1 consid. 2). Ciò è il caso nella presente fattispecie; il vecchio diritto (materiale) è quindi applicabile.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Nel corso della procedura il ricorrente ha rilevato come il fatto che il rilascio di salvacondotti ad uno straniero oggetto di una decisione di divieto d'entrata costituisce una misura eccezionale e che la prassi restrittiva in materia limiterebbe in maniera intollerabile il suo diritto alla difesa, con conseguente violazione dell'art. 6 CEDU. Giova rammentare a questo titolo che il TAF può esaminare unicamente i rapporti giuridici sui quali l'autorità amministrativa competente si è pronunciata con una decisione, la quale determina l'oggetto della contestazione (DTF 131 V 164 consid. 2.1 e Giurisprudenza delle autorità amministrative della Confederazione [GAAC] 69.6 ; cfr. ALFRED KÖLZ/ISABELLE HÄNER, Verwaltungsverfahren und Verwaltungsrechtspflege des Bundes, Zurigo 1998, p. 148ss ; FRITZ GYGI, Bundesverwaltungsrechtspflege, Berna 1983, p. 44ss ; ANDRÉ GRISEL, Traité de droit administratif, Neuchâtel 1984, vol. II, p. 914 et 933 ; JEAN-FRANÇOIS POUDRET, Commentaire de la loi fédérale d'organisation judiciaire, vol. V, Berna 1992, p. 8s., n. 2.2 ; PIERRE MOOR, Droit administratif, vol. II : Les actes administratifs et leur contrôle, Berna 1991, p. 438, 444 et 446s.). In casu, l'oggetto della presente procedura è limitato al solo esame della fondatezza della decisione di divieto d'entrata pronunciata l'11 dicembre 2006. Pertanto le argomentazioni del ricorrente in merito alle difficoltà relative all'ottenimento di salvacondotti per la Svizzera, con conseguente postulata impossibilità di difendersi adeguatamente in sede penale, non possono essere esaminate, in quanto esulano dall'oggetto del litigio. Si rileva infine che l'art. 6 CEDU, norma che garantisce il diritto ad un'equa e pubblica udienza e di cui si prevale la ricorrente nel suo gravame, non è applicabile in materia di polizia degli stranieri (cfr. DTF 123 II 472 consid. 4c e riferimenti ivi citati).</w:t>
      </w:r>
    </w:p>
    <w:p>
      <w:r>
        <w:rPr>
          <w:b/>
        </w:rPr>
        <w:t>E. 5</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Giurisprudenza delle autorità amministrative della Confederazione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6</w:t>
      </w:r>
    </w:p>
    <w:p>
      <w:r>
        <w:t>L'art. 13 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LDDS). A._______ è cittadino italiano. Di conseguenza nella valutazione della presente causa è necessario tenere conto anche delle disposizioni dell'ALC.</w:t>
      </w:r>
    </w:p>
    <w:p>
      <w:r>
        <w:rPr>
          <w:b/>
        </w:rPr>
        <w:t>E. 6.1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6.2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debba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CGE del 27 ottobre 1977, Bouchereau, 30/77, Rac. 1977, pag. 1999, punti 33-35; del 19 gennaio 1999, Calfa, C-348/96, Rac. 1999, pag. 1-11, punti 23 e 25).</w:t>
      </w:r>
    </w:p>
    <w:p>
      <w:r>
        <w:rPr>
          <w:b/>
        </w:rPr>
        <w:t>E. 6.3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e il fatto di fondarsi unicamente su dei motivi generali di natura preventiva. La sola esistenza di condanne penali non può automaticamente giustificare l'adozione di tali provvedimenti (art. 3 par. 2 della direttiva 64/221/CEE). Una condanna penale anteriore sarà quindi determinante unicamente se dalle circostanze che l'hanno determinata emerga un comportamento personale costituente una minaccia attuale per l'ordine pubblico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quindi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6.4</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w:t>
      </w:r>
    </w:p>
    <w:p>
      <w:r>
        <w:rPr>
          <w:b/>
        </w:rPr>
        <w:t>E. 7</w:t>
      </w:r>
    </w:p>
    <w:p>
      <w:r>
        <w:t>Nella sua replica del 22 giugno 2007, A._______ ha dichiarato che il procedimento penale aperto a suo carico in Ticino si trova ancora in fase istruttoria, come è peraltro il caso a tutt'oggi (cfr. scritto del ricorrente del 6 marzo 2008) e che quindi, in assenza di una condanna penale cresciuta in giudicato ed in virtù del principio "in dubio pro reo", non è possibile considerarlo uno straniero indesiderabile ai sensi dell'art. 13 cpv. 1 LDDS. Il principio della presunzione di innocenza ("in dubio pro reo"), garantito dall'art. 32 cpv. 1 della Cst, nonché dall'art. 6 cifra 2 CEDU, trova applicazione unicamente nel diritto penale. Il divieto d'entrata in oggetto, al contrario, non costituisce una sanzione di carattere penale, ma bensì una misura preventiva di polizia (cfr. DTF 129 IV 246 consid. 3.2, sentenze del Tribunale amministrativo federale C-88/2006 del 13 giugno 2007 consid. 5.1; C-103/2006 dell'8 agosto 2007 consid. 5.1 e riferimenti ivi citati). L'emanazione di una misura di divieto d'entrata in Svizzera malgrado l'assenza di una decisione cresciuta in giudicato non configura quindi una violazione del principio della presunzione di innocenza ancorato nella Costituzione. A questo titolo giova infine rilevare che,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(DTF 129 II 215 consid. 3.2 e giurisprudenza ivi citata). L'argomentazione sollevata dal ricorrente in merito alla presunta violazione del principio "in dubio pro reo" non può pertanto essere presa in considerazione.</w:t>
      </w:r>
    </w:p>
    <w:p>
      <w:r>
        <w:rPr>
          <w:b/>
        </w:rPr>
        <w:t>E. 8</w:t>
      </w:r>
    </w:p>
    <w:p>
      <w:r>
        <w:t>Nella fattispecie dagli atti di causa si evince che A._______ è stato condannato in data 5 luglio 1993 dalle autorità penali italiane a due anni di reclusione, poi sospesi, per bancarotta fraudolenta, violazione delle norme per la repressione dell'evasione in materia di imposte sui redditi e sul valore aggiunto continuata, false comunicazioni continuate e simulazione di crediti inesistenti (fatti avvenuti negli anni 1987 - 1988). Con sentenza del 3 dicembre 2004, il Tribunal de Grande Instance de Paris ha ritenuto il ricorrente colpevole di appropriazione indebita (reato commesso nel 1999), condannandolo ad un anno di reclusione, pena scontata dall'interessato dopo la sua estradizione in Francia avvenuta nel novembre 2006. Nei confronti di A._______ è infine tuttora pendente in Ticino un procedimento che lo vede imputato per i titoli di truffa per mestiere, subordinatamente truffa, appropriazione indebita ed amministrazione infedele, il quale si riferisce a fatti verificatesi tra l'autunno 2004 e l'estate 2006. L'interessato si è pertanto reso colpevole di molteplici reati di carattere patrimoniale. Si sottolinea a titolo generale come, al di là del manifesto interesse pubblico a perseguire atti illeciti come quelli commessi dal ricorrente, questi ultimi non riguardano comunque beni giuridici estremamente sensibili come la vita e l'integrità fisica, né sono legati al commercio di stupefacenti o di altri crimini specialmente pericolosi per l'ordine pubblico (cfr. DTF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In queste circostanze, il provvedimento litigioso potrebbe eventualmente apparire giustificato soltanto a fronte di elementi concreti e precisi che permettano di formulare una prognosi negativa sulla condotta dell'interessato (cfr. sentenze del Tribunale federale 2A.397/2004 del 14 aprile 2005 consid. 4 e 2A.410/2004 del 14 aprile 2005 consid. 4 e sentenza del Tribunale amministrativo federale C-5549/2007 del 17 marzo 2008). A._______ ha commesso le suesposte infrazioni per un notevole lasso di tempo. A questo titolo occorre relativizzare il fatto che a partire dall'emanazione del divieto d'entrata oggetto della presente vertenza nel dicembre 2006 la sua attitudine non ha dato adito a lagnanza alcuna in patria (cfr. estratto del casellario giudiziale italiano e certificato dei carichi pendenti del 2 luglio 2008). Il 6 novembre 2006 l'interessato è stato infatti estradato in Francia dove ha scontato la pena di un anno pronunciata nei suoi confronti in data 3 dicembre 2004, di modo che a partire dalla sua scarcerazione non è trascorso un lasso di tempo sufficientemente lungo tale da fare supporre un cambiamento di rotta duraturo e definitivo nella vita dell'interessato. Per quanto attiene in particolare il piano delittuoso da esso architettato in Svizzera, durato per ben circa due anni, si rileva che il ricorrente ha reiterato il proprio comportamento in pendenza della condanna pronunciata dalle autorità transalpine. Giova poi sottolineare che il procedimento penale aperto nei suoi confronti in Ticino si riferisce a reati commessi su vasta scala i quali hanno comportato un flusso di capitali di oltre Fr. 10 milioni (cfr. scritto del patrocinatore del 6 marzo 2008), cagionando quindi un danno notevole. Date le circostanze, il Tribunale constata come vi siano nella fattispecie elementi sufficientemente concreti e precisi tali da permettere di formulare una prognosi negativa sulla condotta dell'interessato. Alla luce di quanto esposto, si deve pertanto ritenere l'esistenza a tutt'oggi di una minaccia attuale e di un bisogno di sicurezza elevato, tali da giustificare l'adozione di una misura tendente alla prevenzione di nuove attività delittuose. In conclusione, sebbene il procedimento penale aperto nei confronti di A._______ sia tutt'ora in corso, il Tribunale ritiene che l'autorità di prime cure ha applicato in modo appropriato i principi della regolamentazione comunitaria e della giurisprudenza della CGCE concernente la gravità, la realtà e l'attualità della minaccia che il ricorrente rappresenta per la sicurezza e l'ordine pubblici. Pertanto, tenuto conto degli interessi pubblici fondamentali in gioco, il Tribunale ritiene che il provvedimento emanato dall'autorità intimata sia giustificato anche ai sensi delle disposizioni dell'ALC.</w:t>
      </w:r>
    </w:p>
    <w:p>
      <w:r>
        <w:rPr>
          <w:b/>
        </w:rPr>
        <w:t>E. 9</w:t>
      </w:r>
    </w:p>
    <w:p>
      <w:r>
        <w:t>Il divieto d'entrata in Svizzera è quindi confermato nel suo principio. Resta ora da stabilire se la sua durata, fissata a tre anni dall'autorità intimata, è adeguata alle circostanze del caso concreto.</w:t>
      </w:r>
    </w:p>
    <w:p>
      <w:r>
        <w:rPr>
          <w:b/>
        </w:rPr>
        <w:t>E. 9.1</w:t>
      </w:r>
    </w:p>
    <w:p>
      <w:r>
        <w:t>Al momento di pronunciare un divieto d'entrata, l'autorità amministrativa è tenuta a rispettare i principi dell'uguaglianza, della proporzionalità e deve astenersi da qualsiasi arbitrio (ANDRÉ GRISEL, op. cit.,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per raggiungere lo scopo perseguito dalla misura amministrativa e che sussista un rapporto ragionevole fra lo scopo perseguito e la restrizione alla libertà personale che ne consegue (cfr. DTF 130 I 65 consid. 3.5.1; 128 II 292 consid. 5.1; 126 I 219 consid. 2c; Giurisprudenza delle autorità amministrative della Confederazione [GAAC] 64.36 consid. 4b, 63.1 consid. 12c).</w:t>
      </w:r>
    </w:p>
    <w:p>
      <w:r>
        <w:rPr>
          <w:b/>
        </w:rPr>
        <w:t>E. 9.2</w:t>
      </w:r>
    </w:p>
    <w:p>
      <w:r>
        <w:t>Gli atti illeciti reiteratamente commessi da A._______ per circa un ventennio e relativi a somme di denaro particolarmente ingenti denotano una marcata predisposizione delittuosa dell'interessato e costituiscono una grave minaccia reale ed effettiva per l'integrità e la credibilità della piazza economica e bancaria svizzera. Il comportamento tenuto dal ricorrente non può quindi essere ritenuto di lieve entità, eccezionale e la sua condotta non può certo essere minimizzata.</w:t>
      </w:r>
    </w:p>
    <w:p>
      <w:r>
        <w:rPr>
          <w:b/>
        </w:rPr>
        <w:t>E. 9.3</w:t>
      </w:r>
    </w:p>
    <w:p>
      <w:r>
        <w:t>Quo alla situazione personale, si constata che il centro degli interessi di A._______ si trova in Italia, paese in cui ha praticamente sempre vissuto, eccezion fatta per un periodo trascorso in Francia e per circa due anni vissuti in Svizzera a beneficio di un permesso di dimora temporaneo, durante i quali egli si è reso colpevole dei reati imputatigli dalle autorità penali ticinesi. Dalle considerazioni che precedono ne deriva che l'interesse pubblico all'allontanamento di A._______ dalla Svizzera prevale su quello privato di quest'ultimo ad entrarvi. Di conseguenza, da una corretta valutazione degli interessi pubblici e privati in gioco, emerge che il divieto d'entrata di tre anni è adeguato alle circostanze del caso concreto (art. 49 lett. c PA).</w:t>
      </w:r>
    </w:p>
    <w:p>
      <w:r>
        <w:rPr>
          <w:b/>
        </w:rPr>
        <w:t>E. 10</w:t>
      </w:r>
    </w:p>
    <w:p>
      <w:r>
        <w:t>Ne discende che l'UFM con decisione dell'11 dicembre 2006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vanno poste a carico del ricorrente (art. 63 cpv. 1 PA in relazione con gli art. 1-3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