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C-7778/2006 vom 20. Oktober 2008</w:t>
      </w:r>
    </w:p>
    <w:p>
      <w:r>
        <w:t>Bundesverwaltungsgericht, 2008-10-20, FR</w:t>
      </w:r>
    </w:p>
    <w:p>
      <w:r>
        <w:rPr>
          <w:b/>
        </w:rPr>
        <w:t xml:space="preserve">Quelle: </w:t>
      </w:r>
      <w:r>
        <w:t>https://mcp.opencaselaw.ch/entscheid/bvger_C-7778_2006</w:t>
      </w:r>
    </w:p>
    <w:p>
      <w:r>
        <w:t>FR: TAF C-7778/2006 du 20 octobre 2008</w:t>
      </w:r>
    </w:p>
    <w:p>
      <w:r>
        <w:t>IT: TAF C-7778/2006 del 20 ottobre 2008</w:t>
      </w:r>
    </w:p>
    <w:p>
      <w:pPr>
        <w:pStyle w:val="Heading2"/>
      </w:pPr>
      <w:r>
        <w:t>Regeste</w:t>
      </w:r>
    </w:p>
    <w:p>
      <w:r>
        <w:t>Assurance-invalidité (divers)</w:t>
      </w:r>
    </w:p>
    <w:p>
      <w:pPr>
        <w:pStyle w:val="Heading2"/>
      </w:pPr>
      <w:r>
        <w:t>Erwägungen</w:t>
      </w:r>
    </w:p>
    <w:p>
      <w:r>
        <w:rPr>
          <w:b/>
        </w:rPr>
        <w:t>E. 1</w:t>
      </w:r>
    </w:p>
    <w:p>
      <w:r>
        <w:t>A titre liminaire il sied d'emblée de préciser qu'en application des art. 57 et 60 de la loi fédérale du 19 juin 1959 sur l'assurance-invalidité (LAI, RS 831.20), 41 et 44 du règlement du 17 janvier 1961 sur l'assurance-invalidité (RAI, RS 831.201), l'autorité intimée dans la présente cause est l'OAIE et non la CSC comme mentionné par erreur par les parties et repris par le Tribunal de céans dans l'échange d'écriture. En effet, la décision octroyant une prestation AI en espèce se compose de deux parties, la première incombe à la caisse de compensation compétente (CSC in casu) qui doit fixer et verser la rente, la seconde est établie par l'office AI compétent (OAIE in casu) qui doit notamment indiquer la motivation et les voies de droit (cf. ch. marg. 3039 ss de la circulaire de l'office fédéral des assurances sociales [OFAS] sur la procédure dans l'assurance-invalidité [CPAI]). La caisse de compensation doit envoyer les décisions au nom de l'office AI (cf. ch. marg. 3049 CPAI), ce dernier étant compétent ex lege pour notifier les décisions (art. 57 LAVS et 41 let. d RAI). L'organe d'exécution est donc l'office AI qui a rendu la décision; il représente l'administration et exerce les droits de partie au procès (cf. à ce sujet ATF 127 V 213). Si le litige porte sur les prestations en espèce, l'office AI invitera au besoin la caisse de compensation à rédiger un préavis et à lui fournir, le cas échéant, toutes les pièces utiles (cf. ch. marg. 2046 de la circulaire de l'OFAS sur le contentieux dans l'AVS, l'AI, les APG et les PC [CCONT]). En conséquence, dans le présent arrêt, le terme d'autorité intimée désignera l'OAIE quand bien même c'est la CSC qui s'est directement déterminée quant au recours.</w:t>
      </w:r>
    </w:p>
    <w:p>
      <w:r>
        <w:rPr>
          <w:b/>
        </w:rPr>
        <w:t>E. 2.1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l'octroi de prestations d'invalidité peuvent être contestées devant le Tribunal administratif fédéral conformément à l'art. 69 al. 1 let. b LAI, celui-ci est dès lors compétente pour connaître de la présente cause.</w:t>
      </w:r>
    </w:p>
    <w:p>
      <w:r>
        <w:rPr>
          <w:b/>
        </w:rPr>
        <w:t>E. 2.2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2.4</w:t>
      </w:r>
    </w:p>
    <w:p>
      <w:r>
        <w:t>Le recours, adressé à l'autorité intimée et reçu par elle le 6 décembre 2006, porte la date du 30 novembre 2006. Il a été transmis le 24 janvier 2007 au Tribunal administratif fédéral qui a succédé au 1er janvier 2007 aux Commissions fédérales de recours ou d'arbitrage ainsi qu'aux Services de recours des départements. Déposé en temps utile et dans les formes requises par la loi (art. 60 LPGA et 52 PA), le recours est donc recevable.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4.1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4.2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4.3</w:t>
      </w:r>
    </w:p>
    <w:p>
      <w:r>
        <w:t>S'agissant du droit applicable, il convient encore de préciser que la présente procédure est régie par la LAI et par son règlement d'exécution dans leur teneur en vigueur jusqu'au 31 décembre 2007,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 Il en va de même pour les dispositions du règlement du 31 octobre 1947 sur l'assurance vieillesse et survivants (RAVS, RS 831.101) auxquels renvoient les art. 32 et 89 RAI: ils sont cités dans leur teneur au moment des faits déterminants.</w:t>
      </w:r>
    </w:p>
    <w:p>
      <w:r>
        <w:rPr>
          <w:b/>
        </w:rPr>
        <w:t>E. 5</w:t>
      </w:r>
    </w:p>
    <w:p>
      <w:r>
        <w:t>Dans le cas particulier, seule est contestée la partie de la décision portant sur la fixation du montant de la rente. Il y a donc lieu de limiter l'examen du Tribunal de céans à cette unique question.</w:t>
      </w:r>
    </w:p>
    <w:p>
      <w:r>
        <w:rPr>
          <w:b/>
        </w:rPr>
        <w:t>E. 5.1</w:t>
      </w:r>
    </w:p>
    <w:p>
      <w:r>
        <w:t>Selon l'art. 36 al. 1 LAI, les assurés qui, lors de la survenance de l'invalidité, comptent une année entière au moins de cotisations ont droit aux rentes ordinaires. L'al. 2 précise que les dispositions de la LAVS sont applicables par analogie au calcul des rentes et que le Conseil fédéral peut édicter des prescriptions complémentaires. L'art. 32 RAI renvoie spécifiquement pour ce qui est du mode de calcul de la rente ordinaire aux art. 50 à 53bis RAVS. Les rentes d'invalidité se déterminent donc de la même manière que les rentes vieillesse, sous quelques réserves notamment de l'art. 36 al. 3 LAI qui prévoit un supplément exprimé en pour-cent lorsque l'assuré invalide n'a pas encore atteint 45 ans révolus et de l'art. 37 al. 2 pour les assurés invalides avant leur 25ème année.</w:t>
      </w:r>
    </w:p>
    <w:p>
      <w:r>
        <w:rPr>
          <w:b/>
        </w:rPr>
        <w:t>E. 5.2</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5.3</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Si la durée de cotisations est incomplète au sens de l'art. 29ter LAVS, les lacunes sont comblées par les périodes de cotisation réalisées avant le 1er janvier suivant l'accomplissement des 20 ans révolus (art. 29bis al. 2 LAVS et 52b RAVS).</w:t>
      </w:r>
    </w:p>
    <w:p>
      <w:r>
        <w:rPr>
          <w:b/>
        </w:rPr>
        <w:t>E. 5.4</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l'Ordonnance concernant l'assurance-vieillesse, survivants et invalidité facultative du 26 mai 1961 (RS 831.111).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Toutefois, selon la jurisprudence, les périodes de cotisations antérieures à 1969 d'une personne qui n'avait pas son domicile en Suisse - ce qui est généralement le cas en principe des travailleurs saisonniers (ATF 118 V 79 consid. 3b et les références) - doivent être fixées exclusivement sur la base des tables AVS/AI de l'OFAS pour la détermination de la durée présumable de cotisation des années 1956-1968 (ATF 107 V 7 consid. 3b dans lequel on parle "des années 1948-1968") publiées à l'appendice IX des directives concernant les rentes (DR). L'usage de ces tables est obligatoire hormis le cas où la durée du travail peut être établie sans équivoque à partir de pièces telles que des attestations de travail, décomptes de salaire ou autres documents de l'employeur (arrêt du Tribunal fédéral H 107/03 du 3 février 2004 consid. 2.3 et les références citées).</w:t>
      </w:r>
    </w:p>
    <w:p>
      <w:r>
        <w:rPr>
          <w:b/>
        </w:rPr>
        <w:t>E. 5.4.1</w:t>
      </w:r>
    </w:p>
    <w:p>
      <w:r>
        <w:t>La somme des revenus provenant de l'activité lucrative de l'assuré est revalorisée par un facteur. Ce facteur de revalorisation de la somme des revenus provenant de l'activité lucrative selon l'art. 30 al. 1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 Le facteur de revalorisation est en principe celui correspondant à la première année pour laquelle des cotisations ont été versées.</w:t>
      </w:r>
    </w:p>
    <w:p>
      <w:r>
        <w:rPr>
          <w:b/>
        </w:rPr>
        <w:t>E. 5.5</w:t>
      </w:r>
    </w:p>
    <w:p>
      <w:r>
        <w:t>Conformément à l'art. 30 al. 1 et 2 LAVS, la rente est calculée ensuite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LAVS, 133 et ss RAVS). En vertu de l'art. 30ter al. 2 LAVS, les revenus de l'activité lucrative obtenus par un salarié et sur lesquels l'employeur a retenu les cotisations légales sont inscrits au CI de l'intéressé, même si l'employeur n'a pas versé les cotisations en question à la caisse de compensation. Cela vaut également lorsque le salarié et l'employeur ont conclu une convention de salaire net, c'est-à-dire lorsque l'employeur prend en charge la totalité des cotisations sociales à sa charge. Il n'y a matière à rectification que si la preuve absolue est rapportée (cf. ATF 117 V 261 consid. 3d) qu'un employeur a effectivement retenu des cotisations AVS sur les revenus versés ou qu'une convention de salaire net a été fixée entre cet employeur et le salarié; établir l'exercice d'une activité lucrative salariée n'y suffit pas (ATF 130 V 335 consid. 4.1.).</w:t>
      </w:r>
    </w:p>
    <w:p>
      <w:r>
        <w:rPr>
          <w:b/>
        </w:rPr>
        <w:t>E. 6.2</w:t>
      </w:r>
    </w:p>
    <w:p>
      <w:r>
        <w:t>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1992 p. 378 consid. 3a avec références). Dans ces circonstances, le non enregistrement de cotisations acquittées peut être corrigé (arrêt non publié du Tribunal fédéral des assurances in re B. du 13 novembre 1987).</w:t>
      </w:r>
    </w:p>
    <w:p>
      <w:r>
        <w:rPr>
          <w:b/>
        </w:rPr>
        <w:t>E. 6.3</w:t>
      </w:r>
    </w:p>
    <w:p>
      <w:r>
        <w:t>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7 consid. 2a). Cette disposition pose l'exigence d'une preuve qualifiée pour la rectification des inscriptions au CI lors de la survenance du risque assuré.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w:t>
      </w:r>
    </w:p>
    <w:p>
      <w:r>
        <w:rPr>
          <w:b/>
        </w:rPr>
        <w:t>E. 7.1</w:t>
      </w:r>
    </w:p>
    <w:p>
      <w:r>
        <w:t>Le recourant conteste la durée de cotisations et le montant des revenus. Il affirme - en sus des enregistrements figurant au CI - avoir été employé dès le 17 août 1959 dans une entreprise genevoise du nom de "Electricité X.". Cette raison sociale figure à deux reprises dans le dossier de la procédure AI, une fois dans le questionnaire de l'INSS concernant les périodes de cotisations visées par la réglementation européenne ou les conventions bilatérales de sécurité sociale (pce 2) et une autre fois dans le formulaire E207 relatif à la carrière de l'assuré (pce 21). Aucun document provenant de l'employeur ne vient attester ces allégations. De toute manière, au regard des exigences de preuve posées par l'art. 141 al. 3 LAVS et la jurisprudence y relative, pour la rectification d'un CI, il ne suffit pas d'établir par le biais par exemple d'un certificat de travail avoir travaillé pour telle entreprise durant une période donnée pour un salaire déterminé, il faut encore dûment prouver que des cotisations AVS ont été retenus sur le revenu allégué.</w:t>
      </w:r>
    </w:p>
    <w:p>
      <w:r>
        <w:rPr>
          <w:b/>
        </w:rPr>
        <w:t>E. 7.2</w:t>
      </w:r>
    </w:p>
    <w:p>
      <w:r>
        <w:t>Respectant le droit d'être entendu du recourant, le Tribunal de céans l'a invité par ordonnance du 27 avril 2007 dont l'avis postal atteste la réception par l'intéressé le 30 avril 2007, à s'exprimer au sujet de la position de l'autorité intimée et à apporter les preuves pertinentes. Il n'a pas daigné répondre. En conséquence, sa critique, nullement étayée, ne saurait être retenue.</w:t>
      </w:r>
    </w:p>
    <w:p>
      <w:r>
        <w:rPr>
          <w:b/>
        </w:rPr>
        <w:t>E. 8</w:t>
      </w:r>
    </w:p>
    <w:p>
      <w:r>
        <w:t>Afin d'être complet, il sied encore de répondre au grief du recourant qui reproche à l'autorité de confondre rente AI et rente AVS, en lui rappelant - comme mentionné au consid. 5.1 - qu'en droit suisse, le calcul des rentes AI s'effectue selon les mêmes dispositions et principes concernant les rentes AVS. Ces principes, exposés ci-dessus, ont été correctement appliqués en l'espèce et les calculs, vérifiés par le Tribunal, sont également conformes, si bien qu'il peut donc y être renvoyé.</w:t>
      </w:r>
    </w:p>
    <w:p>
      <w:r>
        <w:rPr>
          <w:b/>
        </w:rPr>
        <w:t>E. 9</w:t>
      </w:r>
    </w:p>
    <w:p>
      <w:r>
        <w:t>Au vu de ce qui précède, le recours, mal fondé, doit être rejeté et la décision du 2 novembre 2006 confirmée.</w:t>
      </w:r>
    </w:p>
    <w:p>
      <w:r>
        <w:rPr>
          <w:b/>
        </w:rPr>
        <w:t>E. 10</w:t>
      </w:r>
    </w:p>
    <w:p>
      <w:r>
        <w:t>Il n'est pas perçu de frais de procédure (art. 85bis al. 2 LAVS) ni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