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C-7772/2007 vom 19. Januar 2010</w:t>
      </w:r>
    </w:p>
    <w:p>
      <w:r>
        <w:t>Bundesverwaltungsgericht, 2010-01-19, FR</w:t>
      </w:r>
    </w:p>
    <w:p>
      <w:r>
        <w:rPr>
          <w:b/>
        </w:rPr>
        <w:t xml:space="preserve">Quelle: </w:t>
      </w:r>
      <w:r>
        <w:t>https://mcp.opencaselaw.ch/entscheid/bvger_C-7772_2007</w:t>
      </w:r>
    </w:p>
    <w:p>
      <w:r>
        <w:t>FR: TAF C-7772/2007 du 19 janvier 2010</w:t>
      </w:r>
    </w:p>
    <w:p>
      <w:r>
        <w:t>IT: TAF C-7772/2007 del 19 gennaio 2010</w:t>
      </w:r>
    </w:p>
    <w:p>
      <w:pPr>
        <w:pStyle w:val="Heading2"/>
      </w:pPr>
      <w:r>
        <w:t>Regeste</w:t>
      </w:r>
    </w:p>
    <w:p>
      <w:r>
        <w:t>Evaluation de l'invalidité</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concernant l'octroi de rente d'invalidité prises par l'Office AI pour les assurés résidant à l'étranger (OAIE).</w:t>
      </w:r>
    </w:p>
    <w:p>
      <w:r>
        <w:rPr>
          <w:b/>
        </w:rPr>
        <w:t>E. 1.1</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la LAI au moment de la décision litigieuse eu égard au principe selon lequel les règles applicables sont celles en vigueur au moment où les faits juridiquement déterminants se sont produits (ATF 130 V 445 consid. 1.2 et les références). Les dispositions de la 5ème révision de la LAI entrées en vigueur le 1er janvier 2008 ne sont donc pas applicables et les dispositions citées ci-après sont celles en vigueur jusqu'au 31 décembre 2007.</w:t>
      </w:r>
    </w:p>
    <w:p>
      <w:r>
        <w:rPr>
          <w:b/>
        </w:rPr>
        <w:t>E. 3.3</w:t>
      </w:r>
    </w:p>
    <w:p>
      <w:r>
        <w:t>La recourante a présenté sa demande de rente le 11 janvier 2006.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11 janvier 2005 (12 mois avant le dépôt de la demande) ou si le droit à une rente était né entre cette date et le 16 octobre 2007, date de la décision attaquée marquant la limite dans le temps du pouvoir d'examen de l'autorité de recours (ATF 129 V 1 consid. 1.2 et ATF 121 V 362 consid. 1b).</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compter une année entière au moins de cotisations (art. 36 al. 1 LAI). La recourante a versé des cotisations à l'AVS/AI pendant plus d'une année au total (doc 12 p. 1-4) et remplit donc la condition de la durée minimale de cotisations. Il reste à examiner si elle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ressortissante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Le Tribunal fédéral a précisé qu'il n'y pas lieu de poser des exigences excessives quant aux possibilités des assurés de trouver un emploi correspondant aux activités de substitution proposées. Il suffit qu'une telle place de travail n'apparaisse pas à toute évidence comme exclue (arrêts du tribunal fédéral 9C_446/2008 du 18 septembre 2008 et 9C_236/2008 du 4 août 2008). Sont toutefois réservées les règles jurisprudentielles particulières dans les cas où le recourant présente un âge avancé (cf. arrêts du Tribunal fédéral I 61/05 du 27 juillet 2005 consid. 4.4; I 819/04 du 27 mai 2005 consid. 2.2; I 462/02 du 26 mai 2003 consid. 2 s; I 401/01 du 4 avril 2002 consid. 4; arrêt du Tribunal cantonal du canton de Fribourg du 10 juillet 2008, SVR 2009 IV n° 8).</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7.2</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9.1</w:t>
      </w:r>
    </w:p>
    <w:p>
      <w:r>
        <w:t>En substance, l'administration nie tout droit de l'assurée à des prestations de l'assurance-invalidité sur la base notamment des expertises psychiatrique et somatique des 30 décembre 2006 et 8 juin 2007 (pce TAF 6 p. 4 [réponse au recours du 28 janvier 2008]). La recourante conteste cette appréciation en faisant notamment valoir que son atteinte oncologique n'est toujours pas guérie, qu'elle remplit tous les critères jurisprudenciels permettant de reconnaître à la fibromyalgie dont elle est victime un caractère invalidant et que les institutions de sécurité sociale françaises lui ont reconnu un degré d'invalidité d'au moins deux tiers, ce qui devrait sans autre être reconnu par les autorités suisses (doc 60 p. 1; doc 62 p. 1-7).</w:t>
      </w:r>
    </w:p>
    <w:p>
      <w:r>
        <w:rPr>
          <w:b/>
        </w:rPr>
        <w:t>E. 9.2</w:t>
      </w:r>
    </w:p>
    <w:p>
      <w:r>
        <w:t>A titre liminaire, on rappelle que, de jurisprudence constante, l'octroi d'une rente étrangère d'invalidité ne préjuge pas l'appréciation de l'invalidité selon la loi suisse (arrêt du Tribunal fédéral I 435/02 du 4 février 2003 consid. 2). Même après l'entrée en vigueur de l'ALCP, le degré d'invalidité d'un assuré qui prétend une rente de l'assurance-invalidité suisse est déterminé exclusivement d'après le droit suisse (ATF 130 V 253 consid. 2.4; arrêt du Tribunal fédéral I 376/05 du 5 août 2005 consid. 3.1). En l'espèce, il n'est de ce fait pas déterminant que les institutions de sécurité sociale françaises aient reconnu à l'assurée un droit à percevoir une rente d'invalidité fondée sur un taux d'invalidité élevé (doc 60 p. 4). Il n'y a ainsi pas lieu de se prononcer sur les divergences entre la notion d'invalidité selon la législation française et celle selon l'ordre juridique suisse.</w:t>
      </w:r>
    </w:p>
    <w:p>
      <w:r>
        <w:rPr>
          <w:b/>
        </w:rPr>
        <w:t>E. 9.3</w:t>
      </w:r>
    </w:p>
    <w:p>
      <w:r>
        <w:t>Le Tribunal de céans constate ensuite que l'on ne peut reconnaître pleine valeur probante aux deux expertises mises en avant par l'administration, étant donné que celles-ci ne satisfont pas pleinement aux critères jurisprudentiels en la matière (cf. à ce sujet supra consid. 8) et qu'elles n'ont pas été établies de façon interdisciplinaire avec échange de vues des spécialistes.</w:t>
      </w:r>
    </w:p>
    <w:p>
      <w:r>
        <w:rPr>
          <w:b/>
        </w:rPr>
        <w:t>E. 9.3.1</w:t>
      </w:r>
    </w:p>
    <w:p>
      <w:r>
        <w:t>En ce qui concerne le rapport d'expertise somatique du 8 juin 2007, force est de constater que ce document ne donne pas assez de renseignements quant aux répercussions de l'atteinte oncologique de la recourante sur sa capacité de travail et contient des éléments contradictoires.</w:t>
      </w:r>
    </w:p>
    <w:p>
      <w:r>
        <w:rPr>
          <w:b/>
        </w:rPr>
        <w:t>E. 9.3.1.1</w:t>
      </w:r>
    </w:p>
    <w:p>
      <w:r>
        <w:t>Ainsi, on observe que le Dr R._______ n'explique aucunement pour quelles raisons il estime que l'atteinte oncologique, qui pourtant nécessite encore un traitement particulier avec effets secondaires, n'entraîne pas une incapacité de travail significative de la recourante au moment de l'examen de l'assurée en juin 2007. Il y a donc lieu de considérer que l'un des points litigieux n'a pas fait l'objet d'une étude circonstanciée. En effet, ce manque de motivation est d'autant moins compréhensible que, dans sa prise de position médicale du 5 février 2007 (doc 35 p. 1), le Dr N._______, du SMR M._______, retient qu'il reste à déterminer l'incapacité de travail consécutive au cancer et précise que l'administration de médicaments (actuellement Aromasine) entraîne des effets secondaires, à savoir en l'occurrence une asthénie, qui peuvent diminuer la capacité de travail [on note que ce médecin renvoie à un texte produit en annexe qui n'a pas été versé au dossier]. Selon le Dr N._______, il est toutefois en général possible de travailler à au moins à 50%. Cette remarque aurait donc dû inciter l'expert à se déterminer de façon détaillée sur cette question. On constate par ailleurs que plusieurs certificats médicaux indiquent que l'assurée a mal supporté le traitement oncologique (doc 55 p. 36-38 [rapports médicaux des 23 septembre, 14 octobre et 4 novembre 2004 du Dr O._______, oncologue]). De surcroît, la Dresse J._______, dans son rapport médical intermédiaire du 26 juin 2006 fait part d'une asthénie très prononcée ("asthénie +++") de l'assurée (doc 24 p. 2 n° 5). En outre, dans le certificat du 27 juillet 2007, elle souligne que la thérapie mise en route pour le traitement du cancer "a combiné radiothérapie et chimiothérapie par NOLVADEX, puis ensuite AROMASINE, traitement poursuivi actuellement. Ce traitement est particulièrement asthéniant, et ne peut permettre à la patiente de reprendre une activité professionnel" (doc 60 p. 2). Ces éléments sont de nature à semer un doute important quant au point de savoir si l'atteinte oncologique permettait effectivement à la recourante d'exercer à 100% une activité telle que celle de gouvernante dans la période déterminante, ceci d'autant plus qu'aucun rapport d'examens hémato-chimiques n'a été versé au dossier pour confirmer la rémission total du cancer (pour le moins d'un point de vue hématologique) et que l'autorité inférieure n'a pas jugé nécessaire de requérir l'avis d'un oncologue lors de la réalisation de l'expertise somatique.</w:t>
      </w:r>
    </w:p>
    <w:p>
      <w:r>
        <w:rPr>
          <w:b/>
        </w:rPr>
        <w:t>E. 9.3.1.2</w:t>
      </w:r>
    </w:p>
    <w:p>
      <w:r>
        <w:t>Par ailleurs, on constate que la recourante fait valoir un droit à une rente entière (pce TAF 1 p. 8). Or, le rapport d'expertise du 8 juin 2007 (fondé sur un examen de l'assurée en mai 2007) ne permet pas de se prononcer sur la période initiale du droit à la rente. En effet, le Dr R._______ retient que, au moment où il a examiné la recourante, celle-ci était en mesure de travailler à 100% en qualité de gouvernante d'un EMS. A la question de l'administration demandant comment le degré d'incapacité de travail a évolué depuis l'atteinte à la santé, l'expert répond que "le sujet a recouvré une capacité de travail depuis juillet 2005" (doc 55 p. 8 n° 2.6). Il ne précise toutefois pas s'il s'agissait d'une capacité de travail entière ou seulement partielle, ce qui rend son appréciation inapte à juger valablement de la capacité de travail de l'assurée jusqu'au mois avril 2007, soit le mois précédent l'examen de l'assurée par le Dr R._______. De surcroit, l'expert s'exprime comme suit à la page 7 de l'expertise: "après une longue interruption de travail rendue nécessaire par les traitements, le licenciement en 2006 d'une place de travail valorisante et valorisée par le sujet ont accru des difficultés indéniables et accentué une situation déjà préoccupante". En retenant sans aucune réserve que la mise en arrêt de travail de l'assurée était justifiée suite à son affection oncologique, le Dr R._______ semble ainsi confirmer les mesures de ses collègues français. Or, il ressort du dossier que la recourante a été mise en congé maladie à 100% du 17 juin 2004 au 5 septembre 2005, puis à 50% du 6 septembre au 30 novembre 2005, à 100% du 1er décembre au 10 décembre 2005, à 50% du 11 décembre 2005 au 11/13 janvier 2006 et à 100% depuis le 12/14 janvier 2006 (cf. notamment le doc 63 p. 21; cf. aussi doc. 15.1 [questionnaire pour l'employeur daté du 2 février 2006], doc 15 p. 1 [note du SMR datée du 6 février 2006] et pce TAF 8, annexe 17 p. 2 [rapport médical d'attribution d'invalidité du 17 août 2006 signé par le Dr Z._______]). Dans ces circonstances et en l'état du dossier, il n'est pas possibile de conclure, comme le fait l'autorité inférieure, que la recourante n'a jamais présenté une incapacité de travail dans la période déterminante.</w:t>
      </w:r>
    </w:p>
    <w:p>
      <w:r>
        <w:rPr>
          <w:b/>
        </w:rPr>
        <w:t>E. 9.3.2</w:t>
      </w:r>
    </w:p>
    <w:p>
      <w:r>
        <w:t>Relativement à l'expertise psychiatrique du 30 décembre 2006 (doc 33), on constate que le Dr L._______ conclut à une dysthymie de la recourante sans caractère invalidant s'ajoutant au diagnostic de fibromyalgie. Cette appréciation a toutefois été faite sur la base d'un dossier incomplet et ne saurait par conséquent être convaincante. En effet, il ressort des actes de la cause que l'assurée était suivie au Centre médico-psychologique de E._______ à raison d'une fois par mois environ (pce 33 p. 7; pce TAF 8, annexe 16) et que le diagnostic de syndrome dépressif chronique a été retenu en août 2006 (pce TAF 8, annexe 17 p. 2 [rapport médical d'attribution d'invalidité du 17 août 2006]). Dans ces conditions l'administration se devait de recueillir l'avis détaillé des médecins français avant de soumettre le dossier à l'expert. Une telle démarche s'avérait nécessaire en particulier pour apprécier l'évolution de l'état de santé de l'assurée pour la période allant jusqu'au mois de décembre 2006, date à laquelle la recourante a été examinée par l'expert.</w:t>
      </w:r>
    </w:p>
    <w:p>
      <w:r>
        <w:rPr>
          <w:b/>
        </w:rPr>
        <w:t>E. 9.3.3</w:t>
      </w:r>
    </w:p>
    <w:p>
      <w:r>
        <w:t>Finalement, on constate que la présente affaire est caractérisée par une imbrication de plusieurs atteintes s'influençant réciproque-ment. Ainsi, le Dr R._______ signale que les diverses affections dont souffre la recourante se sont intriquées avec le temps et qu'il est difficile de les suivre pour elles-mêmes (pce 55 p. 6). Pour sa part, le Dr L._______ relève qu'"il existe un état sub-dépressif chronique, en soi non invalidant mais susceptible, en synergie avec les autres problématiques de l'expertisée (atteintes somatiques, fibromyalgie et traitement anticancéreux), de diminuer sa capacité de faire face aux stress et assurer un rendement professionnel régulier" (doc 33 p. 11). Dans ces conditions, on ne comprend pas pour quelles raisons l'autorité inférieure s'est limitée à demander séparément l'avis d'un interniste et d'un psychiatre, d'autant plus que, selon la jurisprudence du Tribunal fédéral en matière de fibromyalgie, une étude pluridisciplinaire avec le concours d'un psychiatre et d'un rhumatologue est considérée comme la mesure d'instruction adéquate (ATF 132 V 65 consid. 4.3; arrêt du Tribunal fédéral I 652/04 du 3 avril 2006 consid. 2.3). Ainsi, et notamment au vu des particularités de la présente affaire, il s'imposait de mettre en oeuvre la réalisation d'une étude pluridisciplinaire avec échanges de vues des experts mandatés. Etant donné les incertitudes quant aux incidences du traitement du cancer sur la capacité de travail de la recourante, il apparaît également justifié de requérir, outre le concours d'un rhumatologue et d'un psychiatre, la participation d'un oncologue.</w:t>
      </w:r>
    </w:p>
    <w:p>
      <w:r>
        <w:rPr>
          <w:b/>
        </w:rPr>
        <w:t>E. 9.4</w:t>
      </w:r>
    </w:p>
    <w:p>
      <w:r>
        <w:t>Au regard de tout ce qui précède, le Tribunal de céans conclut que ni les expertises de décembre 2006 (pce 33) et mai 2007 (pce 55) ni les autres actes de la cause réunis dans le dossier soumis au Tribunal administratif fédéral constituent une base suffisante pour statuer valablement sur le caractère invalidant des maux dont souffre la recourante. Il se justifie dès lors, en application de l'art. 61 PA, de renvoyer la cause à l'OAIE pour instruction complémentaire comprenant notamment la réalisation d'une expertise médicale pluridisciplinaire (avec au moins le concours d'un rhumatologue, psychiatre et oncologue, expertise qui doit aussi tenir compte de toutes les information médicales objectives disponibles jusqu'à sa réalisation [cf. en particulier consid. 9.3.2 du présent arrêt]), et si cela devait s'avérer nécessaire, toute autre mesure utile à déterminer la capacité de travail effective de la recourante dans la période déterminante. L'ensemble du dossier sera par la suite soumis au service médical de l'OAIE pour examen. Enfin, une nouvelle décision sera prise sur la base d'un dossier complété conformément aux considérants du présent arrêt. L'administration prendra notamment en considération le fait que, en l'occurrence, le droit éventuel à une rente aurait pu naître au plus tôt le 17 juin 2005, à savoir une année après le début de l'incapacité de travail de longue durée en application de l'art. 29 al. 1 let. b LAI (cf. supra consid. 5.3).</w:t>
      </w:r>
    </w:p>
    <w:p>
      <w:r>
        <w:rPr>
          <w:b/>
        </w:rPr>
        <w:t>E. 10</w:t>
      </w:r>
    </w:p>
    <w:p>
      <w:r>
        <w:t>Vu l'issue de la cause, il n'est pas perçu de frais de procédure (art. 63 PA) et le montant de Fr. 400.- versé à titre d'avance de frais lui est restitué.</w:t>
      </w:r>
    </w:p>
    <w:p>
      <w:r>
        <w:rPr>
          <w:b/>
        </w:rPr>
        <w:t>E. 11</w:t>
      </w:r>
    </w:p>
    <w:p>
      <w:r>
        <w:t>La recourante ayant agi en étant représentée par un mandataire professionnel, il lui est alloué une indemnité globale de dépens de Fr. 2'000.-, laquelle est fixée en fonction de l'importance et de la difficulté de la cause ainsi que du travail qu'elle nécessite et du temps que l'avocat pouvait y consacrer (art. 64 al. 1 PA et art. 7 ss du règlement du 21 février 2008 concernant les frais, dépens, et indemnités fixés par le Tribunal administratif fédéral [FITAF, RS 173.320.2]; cf. également ATF 132 V 215 consid. 6.2 selon lequel la partie qui a formé recours est réputée avoir obtenu gain de la cause lorsque celle-ci est renvoyée à l'administration pour instruction complémentaire et nouvelle décision).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