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C-7771/2009 vom 7. März 2011</w:t>
      </w:r>
    </w:p>
    <w:p>
      <w:r>
        <w:t>Bundesverwaltungsgericht, 2011-03-07, FR</w:t>
      </w:r>
    </w:p>
    <w:p>
      <w:r>
        <w:rPr>
          <w:b/>
        </w:rPr>
        <w:t xml:space="preserve">Quelle: </w:t>
      </w:r>
      <w:r>
        <w:t>https://mcp.opencaselaw.ch/entscheid/bvger_C-7771_2009</w:t>
      </w:r>
    </w:p>
    <w:p>
      <w:r>
        <w:t>FR: TAF C-7771/2009 du 7 mars 2011</w:t>
      </w:r>
    </w:p>
    <w:p>
      <w:r>
        <w:t>IT: TAF C-7771/2009 del 7 marzo 2011</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LTAF. En particulier, les décisions en matière d'interdiction d'entrée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a qualité pour recourir (cf. art. 48 al. 1 PA). Présenté dans la forme et dans les délais prescrits par la loi, le recours est recevable (cf. art. 50 et art. 52 PA).</w:t>
      </w:r>
    </w:p>
    <w:p>
      <w:r>
        <w:rPr>
          <w:b/>
        </w:rPr>
        <w:t>E. 2</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La nouvelle teneur de l'art. 67 LEtr, telle qu'elle résulte de l'Arrêté fédéral portant approbation et mise en oeuvre de l'échange de notes entre la Suisse et la CE concernant la reprise de la directive CE sur le retour (directive 2008/115/CE) (Développement de l'acquis de Schengen), est entrée en vigueur le 1er janvier 2011 (RO 2010 5925). Les cas dans lesquels l'ODM dispose, comme auparavant, d'une marge d'appréciation pour prononcer une interdiction d'entrée figurent désormais à l'art. 67 al. 2 LEtr et correspondent à l'ancien art. 67 al. 1 LEtr (RO 2007 5437;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spécialement 8057). Certes, le texte français du nouvel art. 67 al. 2 let. a LEtr ne reprend pas les termes "de manière grave ou répétée" contenus dans l'ancien art. 67 al. 1 let. a LEtr. Il convient toutefois de relever que ces termes qualificatifs figuraient dans la seule version française et non dans les versions allemande ou italienne du texte en vigueur jusqu'au 31 décembre 2010. Il s'agit donc ici d'une simple adaptation rédactionnelle en français du nouvel art. 67 al. 2 let. a LEtr et non d'une modification de la teneur au fond de l'ancien art. 67 al. 1 let. a LEtr. Comme la pratique de l'ODM s'agissant du prononcé de décisions d'interdiction d'entrée dans le cadre de l'ancien art. 67 al. 1 LEtr est compatible avec les principes du nouveau droit (cf. infra consid. 3.2) et que la durée de l'interdiction d'entrée prise à l'encontre de la recourante n'excède pas cinq ans, cette modification légale n'a aucune incidence en l'espèce. Pour des raisons de commodité, le Tribunal ne fera plus que mention du nouvel art. 67 LEtr.</w:t>
      </w:r>
    </w:p>
    <w:p>
      <w:r>
        <w:rPr>
          <w:b/>
        </w:rPr>
        <w:t>E. 3.2</w:t>
      </w:r>
    </w:p>
    <w:p>
      <w:r>
        <w:t>Aux termes de l'art. 67 al. 2 LEtr, l'ODM peut interdire l'entrée en Suisse à un étranger s'il a attenté à la sécurité et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Durant la durée de validité de la décision d'interdiction d'entrée, l'étranger ne peut pénétrer sur les territoires de la Confédération helvétique et de la Principauté du Liechtenstein. Si des raisons humanitaires ou d'autres motifs importants le justifient, l'autorité appelée à statuer peut s'abstenir de prononcer une interdiction d'entrée ou suspendre provisoirement ou définitivement une interdiction d'entrée (art. 67 al. 5 LEtr).</w:t>
      </w:r>
    </w:p>
    <w:p>
      <w:r>
        <w:rPr>
          <w:b/>
        </w:rPr>
        <w:t>E. 3.3</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w:t>
      </w:r>
    </w:p>
    <w:p>
      <w:r>
        <w:t>L'interdiction d'entrée, prévue à l'art. 67 al. 2 let. a LEtr, permet d'empêcher l'entrée ou le retour en Suisse d'un étranger dont le séjour en Suisse est indésirable (cf. Message précité, p. 3568). Elle n'est pas considérée comme une peine sanctionnant un comportement déterminé, mais une mesure ayant pour but de prévenir une atteinte à la sécurité et à l'ordre publics.</w:t>
      </w:r>
    </w:p>
    <w:p>
      <w:r>
        <w:rPr>
          <w:b/>
        </w:rPr>
        <w:t>E. 4.1</w:t>
      </w:r>
    </w:p>
    <w:p>
      <w:r>
        <w:t>En application de l'art. 81 OASA, les autorités cantonales peuvent déposer une demande auprès de l'ODM afin qu'il ordonne une interdiction d'entrée.</w:t>
      </w:r>
    </w:p>
    <w:p>
      <w:r>
        <w:rPr>
          <w:b/>
        </w:rPr>
        <w:t>E. 4.2</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 / Ladina Arquint Hill, Beendigung der Anwesenheit, Entfernung und Fernhaltung, in: Peter Uebersax/Beat Rudin/Thomas Hugi Yar/Thomas Geiser [éd.], Ausländerrecht, 2ème éd., Bâle 2009, ch. 8.80 p. 356).</w:t>
      </w:r>
    </w:p>
    <w:p>
      <w:r>
        <w:rPr>
          <w:b/>
        </w:rPr>
        <w:t>E. 5</w:t>
      </w:r>
    </w:p>
    <w:p>
      <w:r>
        <w:t>En l'occurrence, l'ODM a prononcé à l'encontre de X._______ une décision d'interdiction en estimant que la recourante avait porté atteinte à la sécurité et l'ordre publics en raison d'une séjour et d'une activité professionnelle sans autorisation, ainsi que pour escroquerie.</w:t>
      </w:r>
    </w:p>
    <w:p>
      <w:r>
        <w:rPr>
          <w:b/>
        </w:rPr>
        <w:t>E. 5.1</w:t>
      </w:r>
    </w:p>
    <w:p>
      <w:r>
        <w:t>Force est de constater que la prénommée a volontairement violé les prescriptions légales en entrant à plusieurs reprises en Suisse au mois de juillet 2009 pour effectuer un "stage" de serveuse dans un restaurant à Porrentruy sans déclarer son arrivée aux autorités compétentes de son lieu de résidence ou de travail et sans être en possession d'une autorisation idoine. Elle a ainsi commis des infractions - qui au demeurant ont été reconnues (cf. procès-verbal d'audition du 30 octobre 2009) - et pour lesquelles elle a par ailleurs été sanctionnée pénalement par l'autorité judiciaire compétente (cf. jugement du 9 décembre 2009). C'est le lieu de rappeler que tout étranger est censé s'occuper personnellement du règlement de sa situation et qu'il ne saurait prendre un emploi sans avoir obtenu préalablement l'autorisation qui lui en confère le droit (art. 11 al. 1 LEtr). Quant aux arguments invoqués par la recourante lors de son audition du 30 octobre 2009, à savoir le fait qu'elle n'avait pas l'intention de travailler dans un restaurant de Porrentruy, mais voulait faire uniquement un stage pour lequel elle n'a d'ailleurs perçu aucun salaire, ils ne sont pas de nature à effacer le caractère illicite de son comportement, sous peine de vider en grande partie de leur sens les prescriptions relatives au séjour et à la prise d'emploi en Suisse. En effet, conformément à l'art. 11 al. 2 LEtr, est considérée comme une activité lucrative toute activité salariée ou indépendante qui procure normalement un gain, même si elle est exercée gratuitement. De plus, l'art. 1a al. 2 OASA précise que toute activité exercée en qualité de stagiaire est considérée comme activité salariée. En l'espèce, lors de l'audition précitée, l'intéressée a expressément reconnu avoir travaillé dans un restaurant à Porrentruy, durant environ dix jours et durant cinq à six heures par jour. Bien qu'elle ait affirmé n'avoir reçu aucun salaire, l'intéressée a admis avoir accepté en contrepartie des repas et des défraiements pour ses déplacements; de même, elle a indiqué avoir gardé les pourboires reçus durant ses heures de service. Ces éléments de fait permettent sans autre au Tribunal de qualifier d'activité lucrative l'occupation exercée par l'intéressée.</w:t>
      </w:r>
    </w:p>
    <w:p>
      <w:r>
        <w:rPr>
          <w:b/>
        </w:rPr>
        <w:t>E. 5.2</w:t>
      </w:r>
    </w:p>
    <w:p>
      <w:r>
        <w:t>A cela s'ajoute le fait que la recourante a aussi été condamnée pour infraction à la LArm (cf. jugement du 9 décembre 2009) et pour escroquerie (cf. jugement du 10 juin 2010). Il est à noter que l'infraction à la LArm n'a pas été retenue par l'ODM dans la décision querellée, mais a été seulement mentionnée dans son préavis du 18 mars 2010. Cependant, le Tribunal n'est pas lié par les éléments de fait retenus par l'autorité de première instance et doit se prononcer sur la base de l'état de fait tel qu'il résulte du dossier au moment où il statue. Dès lors, il convient aussi de prendre en considération cette infraction dans le cadre de la présente affaire. Même si l'intéressée invoque la négligence pour la commission de l'infraction à la LArm, comme relevé par l'autorité judiciaire jurassienne, et insiste sur le fait qu'elle n'avait pas l'intention de commettre une escroquerie envers le plaignant et qu'elle a même commencé à rembourser ce dernier, il n'en demeure pas moins que les infractions relevées sont avérées et ont été sanctionnées pénalement.</w:t>
      </w:r>
    </w:p>
    <w:p>
      <w:r>
        <w:rPr>
          <w:b/>
        </w:rPr>
        <w:t>E. 5.3</w:t>
      </w:r>
    </w:p>
    <w:p>
      <w:r>
        <w:t>X._______, dans son recours et ses observations sur le préavis de l'autorité intimée, a allégué que les infractions à la LArm et à la LEtr ont été commises par négligence et qu'elle n'a été condamnée pénalement qu'à une simple amende; en outre, elle a minimisé sa responsabilité en affirmant n'avoir jamais eu l'intention de commettre sciemment une escroquerie. Il sied toutefois de rappeler que l'autorité compétente en matière de droit des étrangers n'est pas liée par les décisions prises en matière pénale. Elle s'inspire en effet de considérations différentes de celles qui guident l'autorité pénale. Pour l'autorité de police des étrangers, l'ordre et la sécurité publics sont prépondérants; ainsi, en l'occurrence, cette dernière doit résoudre la question de savoir si le cas est grave d'après les critères du droit des étrangers, en examinant notamment si les faits reprochés à l'intéressée sont établis ou non. Dès lors, l'appréciation de l'autorité de police des étrangers peut avoir, pour la recourante, des conséquences plus rigoureuses que celle à laquelle a procédé l'autorité pénale (cf. arrêt du Tribunal administratif fédéral C-3495/2008 du 20 septembre 2010 consid. 6.1.2 et jurisprudence citée).</w:t>
      </w:r>
    </w:p>
    <w:p>
      <w:r>
        <w:rPr>
          <w:b/>
        </w:rPr>
        <w:t>E. 5.4</w:t>
      </w:r>
    </w:p>
    <w:p>
      <w:r>
        <w:t>Au vu de ce qui précède, l'autorité de céans estime que la recourante, par la commission des infractions précitées qui ont été sanctionnées pénalement, a attenté à la sécurité et à l'ordre publics, de sorte qu'il se justifie de prononcer une interdiction d'entrée à son encontre.</w:t>
      </w:r>
    </w:p>
    <w:p>
      <w:r>
        <w:rPr>
          <w:b/>
        </w:rPr>
        <w:t>E. 6</w:t>
      </w:r>
    </w:p>
    <w:p>
      <w:r>
        <w:t>Il convient encore d'examiner si la mesure d'éloignement prise par l'ODM satisfait aux principes de la proportionnalité et de l'égalité de traitement.</w:t>
      </w:r>
    </w:p>
    <w:p>
      <w:r>
        <w:rPr>
          <w:b/>
        </w:rPr>
        <w:t>E. 6.1</w:t>
      </w:r>
    </w:p>
    <w:p>
      <w:r>
        <w:t>En effet, lorsque l'autorité administrative prononce une interdiction d'entrée, elle doit respecter ces principes et s'interdire tout arbitraire (cf. Grisel, op. cit.,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Tribunal administratif fédéral C-2306/2008 du 13 octobre 2009 consid. 9 et références citées).</w:t>
      </w:r>
    </w:p>
    <w:p>
      <w:r>
        <w:rPr>
          <w:b/>
        </w:rPr>
        <w:t>E. 6.2</w:t>
      </w:r>
    </w:p>
    <w:p>
      <w:r>
        <w:t>S'agissant de l'intérêt privé de l'intéressée à pouvoir revenir librement en Suisse, il apparaît que celle-ci invoque le fait de pouvoir traverser la Suisse pour se rendre dans d'autres pays voisins ou de rendre visite à des amis résidant sur sol suisse. Ces motifs ne sont toutefois pas de nature à prévaloir sur l'intérêt public.</w:t>
      </w:r>
    </w:p>
    <w:p>
      <w:r>
        <w:rPr>
          <w:b/>
        </w:rPr>
        <w:t>E. 6.3</w:t>
      </w:r>
    </w:p>
    <w:p>
      <w:r>
        <w:t>En effet, l'interdiction d'entrée prononcée à l'endroit de la recourante est une mesure administrative de contrôle qui tend à la tenir éloignée de Suisse où elle a commis des infractions aux prescriptions de droit des étrangers et au code pénal. Il en va de l'intérêt de l'Etat à voir respectés l'ordre établi et la législation en vigueur (cf. arrêt du Tribunal de céans C-5479/2008 du 24 juillet 2009 consid. 6.2.2). Les infractions reprochées à l'intéressée revêtent une certaine gravité, notamment en ce qui concerne l'escroquerie. L'intérêt privé de la recourante à pouvoir se déplacer librement en Suisse ne saurait, dans ces conditions, être considéré comme prépondérant par rapport à l'intérêt public à son éloignement.</w:t>
      </w:r>
    </w:p>
    <w:p>
      <w:r>
        <w:rPr>
          <w:b/>
        </w:rPr>
        <w:t>E. 6.4</w:t>
      </w:r>
    </w:p>
    <w:p>
      <w:r>
        <w:t>La recourante a fait référence à l'obtention de la nationalité française pour s'opposer au prononcé de la mesure d'éloignement prise à son endroit. Invitée par le Tribunal à démontrer cette allégation, l'intéressée n'a donné aucune suite à cette requête et n'a donc fourni aucun moyen de preuve susceptible d'étayer son argumentation sur ce point.</w:t>
      </w:r>
    </w:p>
    <w:p>
      <w:r>
        <w:rPr>
          <w:b/>
        </w:rPr>
        <w:t>E. 6.5</w:t>
      </w:r>
    </w:p>
    <w:p>
      <w:r>
        <w:t>Au vu de l'ensemble des éléments objectifs et subjectifs de la cause, le Tribunal estime que l'interdiction d'entrée en Suisse prononcée par l'autorité inférieure, limitée dans le temps jusqu'au 29 novembre 2014, est adéquate et que sa durée, fixée à cinq ans, respecte le principe de proportionnalité. Par ailleurs, cette mesure n'est pas contraire au principe d'égalité de traitement, au regard des décisions prises par les autorités dans des cas analogues.</w:t>
      </w:r>
    </w:p>
    <w:p>
      <w:r>
        <w:rPr>
          <w:b/>
        </w:rPr>
        <w:t>E. 7</w:t>
      </w:r>
    </w:p>
    <w:p>
      <w:r>
        <w:t>Il ressort de ce qui précède que, par sa décision du 30 novembre 2009, l'ODM n'a ni violé le droit fédéral, ni constaté des faits pertinents de manière inexacte ou incomplète; en outre, cette décision n'est pas inopportune (art. 49 PA). Le recours est en conséquence rejeté. Vu l'issue de la cause, les frais de procédure sont mis à la charge de la recourante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