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C-7758/2008 vom 8. Januar 2010</w:t>
      </w:r>
    </w:p>
    <w:p>
      <w:r>
        <w:t>Bundesverwaltungsgericht, 2010-01-08, FR</w:t>
      </w:r>
    </w:p>
    <w:p>
      <w:r>
        <w:rPr>
          <w:b/>
        </w:rPr>
        <w:t xml:space="preserve">Quelle: </w:t>
      </w:r>
      <w:r>
        <w:t>https://mcp.opencaselaw.ch/entscheid/bvger_C-7758_2008</w:t>
      </w:r>
    </w:p>
    <w:p>
      <w:r>
        <w:t>FR: TAF C-7758/2008 du 8 janvier 2010</w:t>
      </w:r>
    </w:p>
    <w:p>
      <w:r>
        <w:t>IT: TAF C-7758/2008 del 8 gennaio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fédérale du 16 décembre 2005 sur les étrangers (LEtr., RS 142.20). Aussi la pratique et la jurisprudence appliquées à cette dernière disposition sont-elles applicables en l'espèce (sur les détails de cette problématique, cf. parmi de nombreux autres, l'arrêt du Tribunal C-3209/2008 du 8 mai 2009, consid. 4 et 5).</w:t>
      </w:r>
    </w:p>
    <w:p>
      <w:r>
        <w:rPr>
          <w:b/>
        </w:rPr>
        <w:t>E. 5.2</w:t>
      </w:r>
    </w:p>
    <w:p>
      <w:r>
        <w:t>Le Règlement (CE) no 539/2001 du Conseil du 15 mars 2001 (JO L 81 du 21 mars 2001, p. 1-7) différencie, en son art. 1 par. 1 et 2, les ressortissants des Etats tiers selon qu'ils sont soumis ou non à l'obligation du visa. En tant que ressortissant de la Mongolie, B._______ est soumis à l'obligation du visa.</w:t>
      </w:r>
    </w:p>
    <w:p>
      <w:r>
        <w:rPr>
          <w:b/>
        </w:rPr>
        <w:t>E. 6.1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6.4</w:t>
      </w:r>
    </w:p>
    <w:p>
      <w:r>
        <w:t>A ce sujet, il faut prendre en considération la qualité de vie et les conditions économiques et sociales difficiles que connaît l'ensemble de la population de la Mongolie, pays dont le PIB par habitant était de 1'972 USD en 2008. Sur le plan économique, la Mongolie reste un pays pauvre qui dispose d'une économie de taille modeste. Les donateurs internationaux (Japon, Banque Mondiale et FMI en tête) pourvoient à raison de 25 % du revenu national de ce pays, qui est l'un des états les plus aidés au monde (source: site internet du Ministère français des affaires étrangères &gt; France-Diplomatie &gt; Pays-zones géo &gt; Mongolie; mise à jour: 22 juin 2009, consulté le 16 décembre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6.5</w:t>
      </w:r>
    </w:p>
    <w:p>
      <w:r>
        <w:t>Toutefois, la seule situation dans le pays d'origine ne suffit pas à conclure à l'absence de garantie quant à la sortie de Suisse à l'issue du séjour, toutes les particularités du cas d'espèce devant être prises en considération.</w:t>
      </w:r>
    </w:p>
    <w:p>
      <w:r>
        <w:rPr>
          <w:b/>
        </w:rPr>
        <w:t>E. 7</w:t>
      </w:r>
    </w:p>
    <w:p>
      <w:r>
        <w:t>En l'espèce, il ressort des indications du dossier que B._______ est âgé de plus cinquante-trois ans, veuf et invalide à raison de 70%. De plus, il appert des pièces au dossier que l'intéressé souffre d'une hépatite virale (B et D) et d'une pyélonéphrite chronique qui ont nécessité son hospitalisation durant onze jours en février 2009 et qui l'obligent à rester sous contrôle médical permanent (cf. rapport médical versé en cause le 16 mars 2009). Cela étant, même si B._______ a trois filles, trois fils et des petits-enfants qui vivent en Mongolie et qu'il dispose ainsi d'attaches familiales fortes dans son pays (cf. mémoire de recours du 3 décembre 2008), de tels liens ne sauraient pour autant, compte tenu de l'état de santé actuel du prénommé et dans le contexte socio-économique dans lequel se trouve la Mongolie, suffire, à eux seul, à garantir le retour de l'intéressé dans cet Etat au terme du séjour projeté. En effet, il convient d'admettre, au vu de l'expérience générale, que de tels éléments sont parfois insuffisants pour inciter une personne à retourner dans sa patrie et, souvent, ne l'emportent pas sur la perspective d'une situation plus favorable en Suisse. Cette analyse s'impose d'autant plus que l'intéressé, une fois sur le territoire helvétique, pourrait être tenté d'y demeurer, du moins provisoirement, pour tenter de trouver une solution aux maux physiques dont il souffre. Compte tenu du niveau de vie sensiblement plus élevé que présente la Suisse, en particulier sur le plan des infrastructures médicales et des possibilités de traitement, les autorités helvétiques ne peuvent totalement exclure que l'intéressé ne s'efforce, durant son séjour en ce pays et malgré les assurances contraires qui ont été données dans le cadre du recours, de prolonger son séjour dans le but précité. Cette hypothèse peut en l'espèce être d'autant moins écartée que B._______ dispose en Suisse d'un réseau social et familial bien établi.</w:t>
      </w:r>
    </w:p>
    <w:p>
      <w:r>
        <w:rPr>
          <w:b/>
        </w:rPr>
        <w:t>E. 8</w:t>
      </w:r>
    </w:p>
    <w:p>
      <w:r>
        <w:t>S'agissant du séjour antérieur en Suisse d'autres membres de la parenté de B._______, il y a lieu de relever que les moyens de preuve versés au dossier le 16 mars 2009 ne permettent de tirer aucune conclusion quant aux réserves formulées à ce sujet par l'Ambassade de Suisse à Beijing (cf. let. A ci-dessus). En tout état de cause, cette question est sans incidence sur le sort du litige, le recours devant être rejeté pour les motifs précités.</w:t>
      </w:r>
    </w:p>
    <w:p>
      <w:r>
        <w:rPr>
          <w:b/>
        </w:rPr>
        <w:t>E. 9</w:t>
      </w:r>
    </w:p>
    <w:p>
      <w:r>
        <w:t>Cela étant, le désir exprimé par B._______, au demeurant parfaitement compréhensible, de venir en Suisse pour y effectuer un séjour familial ne constitue pas à lui seul un motif justifiant l'octroi d'un visa, à propos duquel il ne saurait au demeurant se prévaloir d'aucun droit (cf. consid.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de Mongolie) qui leur sont adressées, les autorités helvétiques doivent prendre en considération le risque résultant du fait que la personne bénéficiant d'un visa d'entrée ne quitte pas la Suisse ou l'espace Schengen au terme de son séjour, au sens de l'art. 5 al. 2 LEtr. Dans ce contexte, lesdites autorités ont été amenées à adopter une politique d'admission restrictive (cf. consid. 3 supra) et, donc, à procéder à une sévère limitation du nombre d'acceptation des requêtes visant à l'octroi d'une autorisation d'entrée en Suisse. Pareilles considérations ne sont ainsi pas sans avoir une incidence importante dans l'appréciation du cas particulier.</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familial ou touristique et se sont engagées à garantir les frais y relatifs et le départ de leur invité. Quant à l'assurance donnée par le garant selon laquelle l'intéressé retournera en Mongolie dans les délais (cf. recours), elle ne peut être tenue pour décisive, dans la mesure où elle n'engage pas le requérant lui-même - celui-ci conservant seul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arrêt du Tribunal de céans C-722/2008 du 13 juin 2008, consid. 7) et ne suffisent pas non plus à garantir que son départ interviendra dans les délais prévus.</w:t>
      </w:r>
    </w:p>
    <w:p>
      <w:r>
        <w:rPr>
          <w:b/>
        </w:rPr>
        <w:t>E. 11</w:t>
      </w:r>
    </w:p>
    <w:p>
      <w:r>
        <w:t>Par surabondance, il convient encore de relever qu'un refus d'autorisation d'entrée en Suisse prononcé par les autorités helvétiques n'a pas en l'occurrence pour conséquence d'empêcher de maintenir des relations familiales, les intéressés pouvant tout aussi bien se rencontrer hors de Suisse, notamment en Mongolie, et ce nonobstant les inconvénients d'ordre pratique ou de convenance personnelle que cela pourrait engendrer.</w:t>
      </w:r>
    </w:p>
    <w:p>
      <w:r>
        <w:rPr>
          <w:b/>
        </w:rPr>
        <w:t>E. 12</w:t>
      </w:r>
    </w:p>
    <w:p>
      <w:r>
        <w:t>Au vu de l'ensemble des circonstances, le Tribunal estime qu'il ne saurait être reproché à l'ODM d'avoir considéré que le départ de B._______ à l'échéance du visa requis n'était pas suffisamment assuré et, partant, d'avoir refusé la délivrance d'une autorisation d'entrée en Suisse en sa faveur.</w:t>
      </w:r>
    </w:p>
    <w:p>
      <w:r>
        <w:rPr>
          <w:b/>
        </w:rPr>
        <w:t>E. 13</w:t>
      </w:r>
    </w:p>
    <w:p>
      <w:r>
        <w:t>Compte tenu des considérants exposés ci-dessus, il appert que, par sa décision du 7 novembre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