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C-7753/2010 vom 22. September 2011</w:t>
      </w:r>
    </w:p>
    <w:p>
      <w:r>
        <w:t>Bundesverwaltungsgericht, 2011-09-22, IT</w:t>
      </w:r>
    </w:p>
    <w:p>
      <w:r>
        <w:rPr>
          <w:b/>
        </w:rPr>
        <w:t xml:space="preserve">Quelle: </w:t>
      </w:r>
      <w:r>
        <w:t>https://mcp.opencaselaw.ch/entscheid/bvger_C-7753_2010</w:t>
      </w:r>
    </w:p>
    <w:p>
      <w:r>
        <w:t>FR: TAF C-7753/2010 du 22 septembre 2011</w:t>
      </w:r>
    </w:p>
    <w:p>
      <w:r>
        <w:t>IT: TAF C-7753/2010 del 22 settembre 2011</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L'insorgente ha versato l'anticipo di Fr. 400.-, corrispondente alle presunte spese processuali,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136 V 24 consid. 4.3). Il periodo di cognizione giudiziaria dello scrivente Tribunale amministrativo federale si estende fino al 5 ottobre 2010, data dell'impugnata decisione. Il giudice delle assicurazioni sociali analizza, infatti, la legalità della decisione impugnata, in generale, secondo lo stato di fatto esistente al momento in cui la decisione in lite è stata resa (DTF 130 V 445).</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w:t>
      </w:r>
    </w:p>
    <w:p>
      <w:r>
        <w:rPr>
          <w:b/>
        </w:rPr>
        <w:t>E. 6.2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6.3</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verfahrenrechtliche Grundfigur namentlich von Invalidenrentenrevisionen, in: Schaffhauser/Schlauri, Die Revision von Dauerleistungen in der Sozialversicherung, San Gallo, 1999, p. 15).</w:t>
      </w:r>
    </w:p>
    <w:p>
      <w:r>
        <w:rPr>
          <w:b/>
        </w:rPr>
        <w:t>E. 6.4</w:t>
      </w:r>
    </w:p>
    <w:p>
      <w:r>
        <w:t>La riduzione o la soppressione della rendita è messa in atto al più presto il primo giorno del secondo mese che segue la notifica della decisione (art. 88bis cpv. 2 lett. a OAI).</w:t>
      </w:r>
    </w:p>
    <w:p>
      <w:r>
        <w:rPr>
          <w:b/>
        </w:rPr>
        <w:t>E. 7</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del 26 settembre 2005, con la quale l'Ufficio AI ha confermato il diritto in favore dell'assicurato ad una rendita intera dell'assicurazione svizzera per l'invalidità ed il 5 ottobre 2010, data della decisione impugnata.</w:t>
      </w:r>
    </w:p>
    <w:p>
      <w:r>
        <w:rPr>
          <w:b/>
        </w:rPr>
        <w:t>E. 8</w:t>
      </w:r>
    </w:p>
    <w:p>
      <w:r>
        <w:t>L'interessato non ha più lavorato dopo il rimpatrio. La nozione d'invalidità di cui all'art. 4 LAI e 8 LPGA è di carattere giuridico economico,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9.1</w:t>
      </w:r>
    </w:p>
    <w:p>
      <w:r>
        <w:t>Al momento in cui venne confermato il diritto alla rendita intera AI, l'assicurato soffriva di mielopatia cervicale C3-C4 verosimilmente post-traumatica con segni di tetraparesi e depressione reattiva (doc. 54). In origine (decisione del 15 marzo 2002), l'intera prestazione AI venne concessa per gli esiti di un infortunio alla cervicale che si rivelò essere una mielopatia cervicale traumatica consistente in una tetraparesi incompleta sub C3 (ASIA D).</w:t>
      </w:r>
    </w:p>
    <w:p>
      <w:r>
        <w:rPr>
          <w:b/>
        </w:rPr>
        <w:t>E. 9.2</w:t>
      </w:r>
    </w:p>
    <w:p>
      <w:r>
        <w:t>Al momento della revisione in esame è stata accertata la diagnosi di tetraparesi spastica da mielopatia cervicale con incidenza funzionale di entità grave, sindrome ansioso-dpressiva (cfr. E 213, perizia medica dettagliata del 2 settembre 2009, doc. 75).</w:t>
      </w:r>
    </w:p>
    <w:p>
      <w:r>
        <w:rPr>
          <w:b/>
        </w:rPr>
        <w:t>E. 10.1</w:t>
      </w:r>
    </w:p>
    <w:p>
      <w:r>
        <w:t>Per quanto riguarda le conseguenze invalidanti delle menzionate affezioni, i pareri sono nettamente divergenti. Da una parte l'INPS pone un tasso d'invalidità totale, ossia del cento per cento, dall'altra, il medico del SMR "Rhône" (Dott. Croisier) riduce il tasso d'invalidità, in attività adeguate, allo zero per cento.</w:t>
      </w:r>
    </w:p>
    <w:p>
      <w:r>
        <w:rPr>
          <w:b/>
        </w:rPr>
        <w:t>E. 10.2</w:t>
      </w:r>
    </w:p>
    <w:p>
      <w:r>
        <w:t>Ora, questo collegio giudicante è del parere che un miglioramento dello stato di salute dell'interessato non può essere escluso a priori ma deve fare l'oggetto di un esame medico complementare. Deve essere dapprima osservato che nel rapporto del 14 ottobre 2009, il Dott. Croisier, del SMR "Rôhne", aveva chiesto un rapporto neurologico completo ed altri esami dettagliati. Quale risposta, l'INPS ha inviato solo un banale esame neurologico oltretutto scarsamente leggibile del 10 agosto 2009 (Dott. Nicolaci), nel quale non viene proceduto ad un vero e proprio esame, ma l'esperto si limita ad ascoltare il paziente e porre quanto da lui "riferito". Il nuovo E 213 del 7 gennaio 2010 (doc. 86) è ancor più contradditorio. Se da una parte pone un tasso d'invalidità "totale", dall'altra indica che le condizioni rispetto alla precedente visita sarebbero "migliorate" e, addirittura, sostiene che il paziente sarebbe in grado di svolgere un'attività pesante (cfr. doc. 86, cifre 8, 9). La perizia è carente su altri punti secondari, ma dimostra la scarsa attendibilità dell'istruttoria: peso 0 kg, statura 0 cm; anamnesi quasi inesistente; alla psiche risulterebbe solo una riduzione del tono dell'umore; l'esame dell'apparato locomotorio/articolare è estremamente succinto; l'andatura risulta claudicante, mentre nel 2005 era normale. Anche il problema psichiatrico non è stato sufficientemente investigato. La visita specialistica del 7 settembre 2009 (doc. 76) segnala una sindrome ansio-depressiva reattiva con incidenza funzionale di entità grave (correlata al quadro neurologico), mentre il Dott. Croisier non dà credito a questa diagnosi senza indicarne i motivi. Gli altri esami rimessi ad atti non sembrano migliori dell'E 213: il reperto neurochirurgico del 2 febbraio 2010 (doc. 88) non è molto chiaro circa la capacità di autonomia del paziente che presenta una spasticità agli arti inferiori, ma risulterebbe autonomo nella deambulazione; l'esame ortopedico del 9 febbraio 2010 è estremamente succinto, ma pone pur sempre la grave diagnosi di tetraparesi spastica. Si può peraltro ancora osservare come lo stesso Dott. Croisier considera poco chiari gli esami oggettivi pervenuti dal corrispondente ente italiano. Egli definisce gli stessi, brevi, succinti, contraddittori, precisando dove gli esami non sono convincenti. In sostanza, mancano una perizia neurologica e psichiatrica approfondite. Questa lacuna non può essere colmata dalle osservazioni contenute nei rapporti del Dott. Croisier, il quale oltretutto non dispone della specializzazione in neurologia. Secondo la giurisprudenza, la specializzazione del medico gioca un ruolo importante per giudicare l'affidabilità di una perizia (sentenze del Tribunale federale 8C_83/2010 del 22 marzo 2010 consid. 3.1, 9C_28/2010 del 12 marzo 2010 consid. 4.5). La carenza di una specializzazione del medico relatore di una perizia, a seconda delle circostanze, può costituire un fattore d'inattendibilità del rapporto stesso e ciò in relazione alla complessità di una determinata patologia od insieme di affezioni della stessa natura (sentenze del TF 9C_341/2007 del 16 novembre 2007 consid. 4.1, I 211/06 del 22 febbraio 2007 consid. 5.4.1).</w:t>
      </w:r>
    </w:p>
    <w:p>
      <w:r>
        <w:rPr>
          <w:b/>
        </w:rPr>
        <w:t>E. 10.3</w:t>
      </w:r>
    </w:p>
    <w:p>
      <w:r>
        <w:t>A nulla muta la circostanza che, dall'agosto 2000, il nominato sia al beneficio di una rendita dell'assicuratore infortuni pari ad un tasso d'invalidità del 25%. Può essere osservato che la valutazione dell'invalidità è indipendente nei due rami d'assicurazione (cfr. anche sentenza del Tribunale federale 8C_558/2008 del 27 marzo 2009 consid. 2.3). Questa indipendenza nel decidere non significa che le perizie effettuate nei due rami assicurativi debbano essere utilizzate nella sola assicurazione che ha ordinato una tale indagine quando, per esempio, l'analisi dell'invalidità è stata ricercata in modo globale e non settoriale e che una determinata perizia non sia limitata al mero aspetto del rapporto di causalità fra incidente subito e danno alla salute, aspetto questo caratteristico della sola assicurazione contro gli infortuni (cfr. Alfred Maurer/Gustavo Scartazzini/Marc Hürzeler, Bundessozialenversicherungsrecht, 3° ed., Basilea 2009, § 10 n° 39 e seg.). Nella fattispecie, la valutazione della SUVA/INSAI si limitava alla sola componente infortunistica e inoltre risale al 2000. Facendo difetto una valutazione attuale e globale della capacità di guadano dell'assicurato, la valutazione della SUVA/INSAI non è vincolante per l'assicurazione invalidità.</w:t>
      </w:r>
    </w:p>
    <w:p>
      <w:r>
        <w:rPr>
          <w:b/>
        </w:rPr>
        <w:t>E. 10.4</w:t>
      </w:r>
    </w:p>
    <w:p>
      <w:r>
        <w:t>Quando il parere del servizio medico dell'UAIE diverge nettamente dagli altri giudizi, e non può essere fondato su documentazione oggettiva avente la qualità di prova, occorre procedere ad una nuova investigazione medica. Infatti, è compito del consulente medico stabilire in che misura il danno alla salute limita l'interessato nelle sue capacità psicofisiche, attenendosi unicamente alle funzioni importanti relative alle attività lavorative che, secondo la sua esperienza di vita, entrano in linea di conto nel caso concreto (art. 49 OAI, vedi anche DTF 125 V 261 consid. 4).</w:t>
      </w:r>
    </w:p>
    <w:p>
      <w:r>
        <w:rPr>
          <w:b/>
        </w:rPr>
        <w:t>E. 11.1</w:t>
      </w:r>
    </w:p>
    <w:p>
      <w:r>
        <w:t>Ora, fatte queste considerazioni, il collegio giudicante si trova nell'impossibilità di determinare la misura dell'eventuale incapacità di svolgere le mansioni consuete subita dall'interessata e da quando questa invalidità esisterebbe.</w:t>
      </w:r>
    </w:p>
    <w:p>
      <w:r>
        <w:rPr>
          <w:b/>
        </w:rPr>
        <w:t>E. 11.2</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(sentenza del Tribunale federale 9C_243/2010 del 28 giugno 2011 consid. 4.4.1.4). L'UAIE dovrà quindi completare l'istruttoria delucidando la situazione medica per il periodo dal 2005 fino alla data dell'impugnata decisione (5 ottobre 2010). L'UAIE emanerà poi un nuovo provvedimento impugnabile. A tale fine il ricorrente dovrà essere sottoposto ad una perizia approfondita in ortopedia/neurologia e psichiatria (anamnesi particolareggiata, stato attuale, diagnosi, terapia seguita, prognosi e valutazione). Se del caso, l'amministrazione effettuerà poi un'indagine comparativa dei redditi.</w:t>
      </w:r>
    </w:p>
    <w:p>
      <w:r>
        <w:rPr>
          <w:b/>
        </w:rPr>
        <w:t>E. 12.1</w:t>
      </w:r>
    </w:p>
    <w:p>
      <w:r>
        <w:t>Visto l'esito del ricorso, non vengono prelevate spese processuali e l'anticipo spese versato dal ricorrente, di Fr. 400.-, gli viene restituito.</w:t>
      </w:r>
    </w:p>
    <w:p>
      <w:r>
        <w:rPr>
          <w:b/>
        </w:rPr>
        <w:t>E. 12.2</w:t>
      </w:r>
    </w:p>
    <w:p>
      <w:r>
        <w:t>In base all'art. 64 PA, l'autorità di ricorso, se ammette il ricorso in tutto o in parte, può assegnare al ricorrente un'indennità per le spese indispensabili e relativamente elevate che ha sopportato. Nel caso in esame, vista la memoria di ricorso, si giustifica riconoscere alla parte ricorrente un'indennità per spese ripetibili di Fr. 700.-,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