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C-7744/2010 vom 24. Juli 2012</w:t>
      </w:r>
    </w:p>
    <w:p>
      <w:r>
        <w:t>Bundesverwaltungsgericht, 2012-07-24, FR</w:t>
      </w:r>
    </w:p>
    <w:p>
      <w:r>
        <w:rPr>
          <w:b/>
        </w:rPr>
        <w:t xml:space="preserve">Quelle: </w:t>
      </w:r>
      <w:r>
        <w:t>https://mcp.opencaselaw.ch/entscheid/bvger_C-7744_2010</w:t>
      </w:r>
    </w:p>
    <w:p>
      <w:r>
        <w:t>FR: TAF C-7744/2010 du 24 juillet 2012</w:t>
      </w:r>
    </w:p>
    <w:p>
      <w:r>
        <w:t>IT: TAF C-7744/2010 del 24 luglio 2012</w:t>
      </w:r>
    </w:p>
    <w:p>
      <w:pPr>
        <w:pStyle w:val="Heading2"/>
      </w:pPr>
      <w:r>
        <w:t>Regeste</w:t>
      </w:r>
    </w:p>
    <w:p>
      <w:r>
        <w:t>Droit à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3.1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En l'occurrence, les dispositions de la 5ème révision de la LAI entrées en vigueur le 1er janvier 2008 sont seules applicables vu le dépôt de la demande de prestations en date du 14 octobre 2009 (voire Lettre circulaire n° 253 du 12 décembre 2007 publiée par l'OFAS et intitulée "La 5ème révision de l'AI et le droit transitoire" qui est applicable in casu [arrêt du Tribunal fédéral 9C_473/2011 du 14 mai 2012 consid. 4]).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14 avril 2010 (6 mois après le dépôt de la demande) ou si le droit à une rente était né entre cette date et le 24 septembre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en principe trois années entières de cotisations (art. 36 al. 1 LAI). En l'espèce, le recourant a versé des cotisations à l'AVS/AI pendant plus de trois ans au total (pce 6) et remplit donc la condition de la durée minimale de cotisations. 5.1 L'invalidité au sens de la LPGA et de la LAI est l'incapacité de gain totale ou partielle qui est présumée permanente ou de longue durée, qui peut résulter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L'assuré a droit à un quart de rente s'il est invalide à 40% au moins, à une demi-rente s'il est invalide à 50% au moins, à trois quarts de rente s'il est invalide à 60% au moins et à une rente entière s'il est invalide à 70% au moins (art. 28 al. 2 LAI).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 5.2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(cf. arrêt du tribunal fédéral 9C_529/2008 du 18 mai 2009 et références)). Le Tribunal fédéral a néanmoins jugé que les données fournies par les médecins constituent un élément utile pour déterminer quels travaux peuvent encore être exigés de l'assuré (ATF 125 V 256 consid. 4 et les references citées).</w:t>
      </w:r>
    </w:p>
    <w:p>
      <w:r>
        <w:rPr>
          <w:b/>
        </w:rPr>
        <w:t>E. 6</w:t>
      </w:r>
    </w:p>
    <w:p>
      <w:r>
        <w:t>En l'espèce, il est admis que le recourant a présenté un carcinome épidermoïde hilaire, stade IIIA, qu'il a subi pour cette raison une pneumonectomie gauche avec extraction des ganglions lymphatiques et qu'il a été traité par la suite par radiothérapie jusqu'au 15 mars 2010. Le litige porte sur les répercussions de cette atteinte sur la capacité de travail de l'assuré, singulièrement sur le point de savoir si celui-ci présente un taux d'invalidité suffisant pour prétendre à des prestations de l'assurance-invalidité.</w:t>
      </w:r>
    </w:p>
    <w:p>
      <w:r>
        <w:rPr>
          <w:b/>
        </w:rPr>
        <w:t>E. 7</w:t>
      </w:r>
    </w:p>
    <w:p>
      <w:r>
        <w:t>Le Tribunal de céans prend position comme suit.</w:t>
      </w:r>
    </w:p>
    <w:p>
      <w:r>
        <w:rPr>
          <w:b/>
        </w:rPr>
        <w:t>E. 7.1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(arrêt du Tribunal fédéral 8C_306/2010 du 25 février 2011 consid. 6; ATF 135 V 465 consid. 4.6). Cette jurisprudence s'applique notamment lorsque l'administration fonde sa décision sur une prise de position de son service médical rendue sur la base des actes du dossier sans examen personnel de l'assuré (arrêt du Tribunal fédéral 9C_689/2010 du 19 janvier 2011 consid. 3.1.3 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(cf. arrêt du Tribunal fédéral 9C_826/2009 du 20 juillet 2010 consid. 4.2 portant sur les rapports des services médicaux régionaux au sens de l'art. 49 al. 2 RAI).</w:t>
      </w:r>
    </w:p>
    <w:p>
      <w:r>
        <w:rPr>
          <w:b/>
        </w:rPr>
        <w:t>E. 7.2</w:t>
      </w:r>
    </w:p>
    <w:p>
      <w:r>
        <w:t>En l'occurrence, il appert que l'administration se base avant tout sur une prise de position du 12 mai 2010 établie par le Dr C._______, spécialiste en médecine interne générale de son service médical, pour justifier le rejet de la demande en cause (pce 26). Dans ce document, le prénommé relève que l'assuré est atteint d'un cancer du poumon qui a rendu nécessaire une pneumonectomie gauche, ce qui, selon l'expérience, conduit à une limitation significative des capacités de prestations corporelles, en particulier lors d'efforts, d'autant que les cellules du poumon restant sont endommagées par la consommation de nicotine ayant duré plusieurs années. Ainsi, le médecin de l'OAIE estime que, si le recourant ne peut accomplir son activité habituelle qu'à un taux de 30% pour des raisons médicales, une activité de substitution légère (exercée de façon assise, sans inhalation de substances nocives, sans port de charges et sans nuisance diverse (poussière, émanation, chaud, humidité) est encore exigible à plein temps de sa part. Il cite à titre d'exemple les professions/activités de "surveillant de parking; vente par correspondance; vendeur de billet; accueil/réceptionniste; standardiste/téléphoniste; saisie de données/scannage." Sur la base de ces données, l'autorité inférieure a procédé à une comparaison des revenus et est parvenue à la conclusion que l'assuré présentait une perte de gain de seulement 28.17%, insuffisante pour ouvrir le droit à une rente (pce 27).</w:t>
      </w:r>
    </w:p>
    <w:p>
      <w:r>
        <w:rPr>
          <w:b/>
        </w:rPr>
        <w:t>E. 7.3</w:t>
      </w:r>
    </w:p>
    <w:p>
      <w:r>
        <w:t>Force est toutefois de constater que le Dr C._______ n'a pas examiné lui-même l'assuré, qu'il ne dispose d'aucune spécialisation particulière en oncologie ou pneumologie et qu'il ne motive pas suffisamment ses conclusions. De surcroît, sa prise de position semble incomplète quant à l'anamnèse, puisqu'à aucun endroit il ne mentionne que l'assuré, antérieurement au traitement par radiothérapie, a été soumis à une chimiothérapie, ce qui ressort pourtant clairement du dossier (cf. rapport E 213 du 18 novembre 2009 [pce 23 p. 8 n° 8 in fine] et acte des institutions de sécurité sociale espagnole du 24 novembre 2009 [pce TAF 1 p. 3]). Conformément à la jurisprudence précitée (cf. supra consid. 7.1), l'ensemble de ces éléments est donc de nature à amoindrir considérablement la valeur probante de son évaluation.</w:t>
      </w:r>
    </w:p>
    <w:p>
      <w:r>
        <w:rPr>
          <w:b/>
        </w:rPr>
        <w:t>E. 7.4</w:t>
      </w:r>
    </w:p>
    <w:p>
      <w:r>
        <w:t>Par ailleurs, les autres rapports médicaux versés à la cause au demeurant beaucoup trop succincts notamment quant à l'évolution de la maladie ne permettent pas de combler cette lacune. Au contraire, ils sont de nature à jeter le doute sur le bien-fondé de l'avis du Dr C._______.</w:t>
      </w:r>
    </w:p>
    <w:p>
      <w:r>
        <w:rPr>
          <w:b/>
        </w:rPr>
        <w:t>E. 7.4.1</w:t>
      </w:r>
    </w:p>
    <w:p>
      <w:r>
        <w:t>Ainsi, un rapport du 11 septembre 2009, établi au Complexe hospitalier B._______ (pce 21), atteste que l'assuré a été hospitalisé dans cet établissement du 20 août au 11 septembre 2009 pour intervention chirurgicale suite à la découverte d'un cancer du poumon. En outre, il est notamment indiqué que, si le patient est certes capable de marcher à la sortie de l'hôpital, il doit notamment éviter les efforts ("recomendaciones: 1- Evitar esfuerzos. Puede pasear").</w:t>
      </w:r>
    </w:p>
    <w:p>
      <w:r>
        <w:rPr>
          <w:b/>
        </w:rPr>
        <w:t>E. 7.4.2</w:t>
      </w:r>
    </w:p>
    <w:p>
      <w:r>
        <w:t>Pour sa part, dans un rapport E 213 du 18 novembre 2009, le Dr D._______ relève que, lors d'un téléphone avec l'épouse de l'assuré effectué en date du 9 septembre 2009, il a appris que ce dernier était actuellement hospitalisé, qu'il était très fatigué et qu'il avait perdu 12 kilos (pce 23 p. 2 n° 3.1-3.2). En outre, le médecin de l'INSS indique que le patient souffre d'un syndrome général et qu'il reçoit une chimiothérapie tous les 11 jours (pce 23 p. 8 n° 8). Il conclut que celui-ci ne peut plus effectuer sa profession habituelle de tenancier d'un bar et qu'il a été mis en incapacité de travail absolue (pce 23 p. 10 n° 11.4 et 11.8). Ne répondant pas expressément à la question de savoir si le recourant peut encore exercer un travail adapté (pce 23 p. 10 n° 11.5), il fait part de limitations fonctionnelles très étendues et prononcées mettant une croix dans presque toutes les rubriques y afférentes mentionnées dans le formulaire médical E 213 (voire pce 23 p. 9 n° 10.1-10.2). En outre, il précise que, selon lui, l'assuré n'est pas capable de travailler devant un écran de vidéo et qu'il ne peut oeuvrer à son lieu de travail ou à son domicile sans l'aide d'une tierce personne (pce 23 p. 9 n° 11.1-11.3). Il ressort donc clairement de la prise de position du Dr D._______ que, selon lui, l'assuré présente des déficits fonctionnels considérables dans toutes les professions.</w:t>
      </w:r>
    </w:p>
    <w:p>
      <w:r>
        <w:rPr>
          <w:b/>
        </w:rPr>
        <w:t>E. 7.4.3</w:t>
      </w:r>
    </w:p>
    <w:p>
      <w:r>
        <w:t>Un rapport du 14 novembre 2009, établi au Complexe hospitalier B._______ (pce 22), mentionne que le patient a été hospitalisé dans cet établissement du 9 au 14 novembre 2009 pour cause de sepsis urinaire, d'infection respiratoire et de rétention de l'estomac postchirurgicale.</w:t>
      </w:r>
    </w:p>
    <w:p>
      <w:r>
        <w:rPr>
          <w:b/>
        </w:rPr>
        <w:t>E. 7.4.4</w:t>
      </w:r>
    </w:p>
    <w:p>
      <w:r>
        <w:t>Finalement, dans un rapport du 8 avril 2010 (pce 24), la Dresse E._______ atteste que l'assuré a suivi une radiothérapie du 4 février au 15 mars 2010, ce qui correspondait au traitement complet de 40 jours prévus à cet effet, et qu'il n'a pas été découvert de résidu tumoral depuis l'intervention. Ce certificat appelle les remarques qui suivent. Certes, la Dresse E._______ témoigne d'une évolution favorable en ce sens qu'elle met en évidence l'absence de récidive du cancer et qu'elle semble signaler que le traitement oncologique est arrivé à terme. Il n'en reste pas moins que les données fournies par cette praticienne restent très sommaires. En particulier, il manque une description détaillée de l'ensemble des traitements administrés au recourant, de l'évolution de la maladie et de la capacité résiduelle de travail de l'assuré. Contrairement à ce que semble croire le service médical de l'OAIE, le rapport du 8 avril 2010 n'est donc pas suffisant pour conclure au niveau de la vraisemblance prépondérante valable en droit des assurances sociales que l'estimation du Dr D._______ mentionnée dans le rapport E 213 précité du 18 novembre 2009 est devenue caduque. Bien plutôt, eu égard à la gravité de l'atteinte en cause (ablation du poumon gauche; poumon droit restant endommagé par la consommation de nicotine pendant plusieurs années; affaiblissement du patient après avoir été soumis à une chimiothérapie puis à une radiothérapie), il apparaissait indispensable que le recourant fût examiné personnellement par un oncologue et un pneumologue et que ces praticiens s'expriment explicitement quant à la capacité de travail résiduelle de l'intéressé. Ainsi, en se prononçant en l'état du dossier, l'OAIE a manifestement enfreint le principe inquisitoire.</w:t>
      </w:r>
    </w:p>
    <w:p>
      <w:r>
        <w:rPr>
          <w:b/>
        </w:rPr>
        <w:t>E. 7.5</w:t>
      </w:r>
    </w:p>
    <w:p>
      <w:r>
        <w:t>En outre, on relève que l'assuré était âgé de 62 ans et 4 mois au moment déterminant, de sorte qu'il avait atteint le seuil à partir duquel on peut parler d'un âge avancé au sens de la jurisprudence particulière développée à ce titre et encore confirmée récemment (cf. arrêt du Tribunal fédéral 9C_153/2011 du 22 mars 2012 consid. 3 et les références citées). Ainsi, quand bien même, en principe, il n'y a pas lieu d'examiner si un invalide peut être placé eu égard aux conditions concrètes du marché du travail et que les facteurs tels que l'âge, le manque de formation ou les difficultés linguistiques ne constituent pas des circonstances supplémentaires qui, à part le caractère raisonnablement exigible d'une activité, sont susceptibles d'influencer l'étendue de l'invalidité, il est admis, que lorsqu'une personne assurée se trouve proche de l'âge de la retraite, il faut se demander, si, de manière réaliste et en appréciant la situation dans son ensemble, celle-ci est en mesure de trouver un emploi sur un marché équilibré du travail. Cela revient à déterminer, dans un cas concret,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(voire, parmi d'autres, arrêt du Tribunal administratif fédéral C-426/2010 du 21 novembre 2011 consid. 9). Or, il appert que l'administration n'a à aucun moment pris position sur ce point.</w:t>
      </w:r>
    </w:p>
    <w:p>
      <w:r>
        <w:rPr>
          <w:b/>
        </w:rPr>
        <w:t>E. 7.6</w:t>
      </w:r>
    </w:p>
    <w:p>
      <w:r>
        <w:t>Finalement, il semble ressortir des actes au dossier que l'intéressé a cessé son activité lucrative dès août 2009 (cf. en ce sens pces 20, 2ème paragraphe; 21; 23 p. 2 n° 3.2 in fine). Dans le questionnaire à l'assuré du 15 avril 2010, ce dernier affirme toutefois ne plus travailler dès le 3 février 2007 (pce 19 p. 3 n° 7a; voire aussi pce 17), ce qui demande des éclaircissements.</w:t>
      </w:r>
    </w:p>
    <w:p>
      <w:r>
        <w:rPr>
          <w:b/>
        </w:rPr>
        <w:t>E. 8</w:t>
      </w:r>
    </w:p>
    <w:p>
      <w:r>
        <w:t>Compte tenu de l'importance des lacunes relevées, il se justifie dès lors, en application de l'art. 61 PA (cf. ATF 137 V 210 consid. 4.4.1.4), d'annuler l'acte entrepris et de renvoyer la cause à l'OAIE pour instruction complémentaire, que l'OAIE aurait dû effectuer d'office avant-même de rendre sa décision, comprenant notamment: - la recherche d'informations auprès des médecins traitants de l'assuré quant à l'évolution de la maladie et des traitements administrés; - la recherche d'informations auprès du recourant quant au début de l'incapacité de travail de longue durée avec octroi d'un délai pour produire les moyens de preuve idoines; - la réalisation d'une expertise médicale pluridisciplinaire avec pour le moins le concours d'un spécialiste en oncologie et d'un expert en pneumologie. Le cas échéant, et compte tenu de l'évolution de l'état de santé du recourant dans le temps, l'administration veillera également à procéder à toute autre mesure utile pour déterminer valablement la capacité de travail effective du recourant dans la période déterminante. L'ensemble du dossier sera par la suite soumis au service médical de l'OAIE pour examen. Enfin, une nouvelle décision sera prise prenant également position quant à la jurisprudence susmentionnée concernant l'âge avancé.</w:t>
      </w:r>
    </w:p>
    <w:p>
      <w:r>
        <w:rPr>
          <w:b/>
        </w:rPr>
        <w:t>E. 9</w:t>
      </w:r>
    </w:p>
    <w:p>
      <w:r>
        <w:t>Vu l'issue de la cause, il n'est pas perçu de frais de procédure (art. 63 PA) et le montant de Fr. 300.- versé à titre d'avance de frais par le recourant lui est restitué.</w:t>
      </w:r>
    </w:p>
    <w:p>
      <w:r>
        <w:rPr>
          <w:b/>
        </w:rPr>
        <w:t>E. 10</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