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C-7742/2009 vom 9. August 2012</w:t>
      </w:r>
    </w:p>
    <w:p>
      <w:r>
        <w:t>Bundesverwaltungsgericht, 2012-08-09, DE</w:t>
      </w:r>
    </w:p>
    <w:p>
      <w:r>
        <w:rPr>
          <w:b/>
        </w:rPr>
        <w:t xml:space="preserve">Quelle: </w:t>
      </w:r>
      <w:r>
        <w:t>https://mcp.opencaselaw.ch/entscheid/bvger_C-7742_2009</w:t>
      </w:r>
    </w:p>
    <w:p>
      <w:r>
        <w:t>FR: TAF C-7742/2009 du 9 août 2012</w:t>
      </w:r>
    </w:p>
    <w:p>
      <w:r>
        <w:t>IT: TAF C-7742/2009 del 9 agosto 2012</w:t>
      </w:r>
    </w:p>
    <w:p>
      <w:pPr>
        <w:pStyle w:val="Heading2"/>
      </w:pPr>
      <w:r>
        <w:t>Regeste</w:t>
      </w:r>
    </w:p>
    <w:p>
      <w:r>
        <w:t>Invalidenversicherung (IV)</w:t>
      </w:r>
    </w:p>
    <w:p>
      <w:pPr>
        <w:pStyle w:val="Heading2"/>
      </w:pPr>
      <w:r>
        <w:t>Erwägungen</w:t>
      </w:r>
    </w:p>
    <w:p>
      <w:r>
        <w:rPr>
          <w:b/>
        </w:rPr>
        <w:t>E. 1</w:t>
      </w:r>
    </w:p>
    <w:p>
      <w:r>
        <w:t>Zu beurteilen ist die Beschwerde vom 14. Dezember 2009 gegen die Verfügung vom 9. November 2009, mit der die Vorinstanz die halbe Inva­lidenrente des Beschwerdeführers (samt Zusatzrente) mit Wirkung ab dem 1. Januar 2010 aufhob.</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Verfahrens­vorschriften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Adressat ist er durch die angefochtene Verfügung besonders berührt und hat er an deren Aufhebung bzw. Änderung ein schutzwürdiges Interesse. Aufgrund der Akten ist zudem davon auszugehen, dass er die formgerechte Beschwerde fristgerecht eingereicht hat, weshalb auf dieselbe einzutreten ist (vgl. Art. 60 ATSG und Art. 52 Abs. 1 VwVG).</w:t>
      </w:r>
    </w:p>
    <w:p>
      <w:r>
        <w:rPr>
          <w:b/>
        </w:rPr>
        <w:t>E. 2</w:t>
      </w:r>
    </w:p>
    <w:p>
      <w:r>
        <w:t>Mit der Beschwerde an das Bundesverwaltungsgericht kann gerügt werden, die vorinstanzliche Verfügung verletze Bundesrecht (einschliesslich Überschreitung oder Missbrauch des Ermessens), beruhe auf einer unrichtigen oder unvollständigen Feststellung des rechtserheblichen Sachverhalts oder sei unangemessen (Art. 49 VwVG).</w:t>
      </w:r>
    </w:p>
    <w:p>
      <w:r>
        <w:rPr>
          <w:b/>
        </w:rPr>
        <w:t>E. 2.1</w:t>
      </w:r>
    </w:p>
    <w:p>
      <w:r>
        <w:t>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2.2</w:t>
      </w:r>
    </w:p>
    <w:p>
      <w:r>
        <w:t>Der Beschwerdeführer ist Schweizer Bürger, weshalb im vorliegen­den Verfahren ausschliesslich schweizerische Rechtsvorschriften an­wendbar sind.</w:t>
      </w:r>
    </w:p>
    <w:p>
      <w:r>
        <w:rPr>
          <w:b/>
        </w:rPr>
        <w:t>E. 2.3</w:t>
      </w:r>
    </w:p>
    <w:p>
      <w:r>
        <w:t>In zeitlicher Hinsicht ist zunächst festzuhalten, dass Rechts- und Sachverhaltsänderungen, die nach dem massgebenden Zeitpunkt des Erlasses der streitigen Verfügung (hier: 9. November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2.4</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der angefochtenen Verfügung vom 9. November 2009 in Kraft standen; weiter aber auch solche Vorschriften, die zu jenem Zeitpunkt bereits ausser Kraft getreten waren, die aber für die Beurteilung der streitigen Rentenaufhebung von Belang sind (für das IVG: ab dem 1. Januar 2004 in der Fassung vom 21. März 2003 [AS 2003 3837; 4. IV-Revision] und ab dem 1. Januar 2008 in der Fassung vom 6. Okto­ber 2006 [AS 2007 5129; 5. IV-Revision]; zudem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(Art. 6), Erwerbsunfähigkeit (Art. 7), Invalidität (Art. 8), des Einkommensvergleichs (Art. 16) sowie der Revision der Invalidenrente und anderer Dauerleistungen (Art. 17) entsprechen den bisherigen von der Rechtsprechung zur Invalidenversicherung entwickelten Begriffen und Grundsätzen (vgl. BGE 130 V 343 E. 3.1 ff.). Daran hat sich auch nach Inkrafttreten der 5. IV-Revision nichts geändert, weshalb nachfolgend auf die dortigen Begriffsbestimmungen verwiesen wird.</w:t>
      </w:r>
    </w:p>
    <w:p>
      <w:r>
        <w:rPr>
          <w:b/>
        </w:rPr>
        <w:t>E. 3</w:t>
      </w:r>
    </w:p>
    <w:p>
      <w:r>
        <w:t>In formeller Hinsicht beanstandet der Beschwerdeführer, sein Anspruch auf rechtliches Gehör sei verletzt worden. Zum einen sei ihm das Gut­achten B._______ (act. 125) vor Erlass der angefochtenen Verfügung nicht zur Stellungnahme unterbreitet worden. Bereits aus diesem Grunde sei die angefochtene Verfügung aufzuheben und die Sache zur Durchführung eines Vorbescheidverfahrens an die Vorinstanz zurück zu weisen. Zum anderen habe er auf seine Gesuche vom 12. November und 3. Dezember 2009 hin (act. 134 und 135) erst nach Ablauf der Beschwerdefrist Einsicht in die relevanten Akten erhalten. Auch indem er beanstandet, die angefochtene Verfügung sei ungenügend begründet, beinhalte sie doch keinen Einkommensvergleich, rügt der Beschwerdeführer sinngemäss eine Gehörsverletzung.</w:t>
      </w:r>
    </w:p>
    <w:p>
      <w:r>
        <w:rPr>
          <w:b/>
        </w:rPr>
        <w:t>E. 3.1</w:t>
      </w:r>
    </w:p>
    <w:p>
      <w:r>
        <w:t>Gemäss Art. 29 Abs. 2 der Bundesverfassung der Schweizerischen Eidgenossenschaft vom 18. April 1999 (BV, SR 101) haben die Parteien Anspruch auf rechtliches Gehör (vgl. auch Art. 42 ATSG i.V.m. Art. 1 Abs. 1 IVG sowie Art. 29 VwVG). Das rechtliche Gehör dient einerseits der Sachaufklärung, andererseits stellt es ein persönlichkeitsbezogenes Mitwirkungsrecht beim Erlass eines Entscheids dar, der in die Rechtsstellung einer Person eingreift (vgl. BGE 132 V 368 E. 3.1 mit Hinweisen). Der verfassungsmässige Anspruch umfasst Rechte der Parteien auf Teilnahme am Verfahren und auf Einflussnahme auf den Prozess der Entscheidfindung. Dazu gehört auch das Recht - vor Verfügungserlass -Stellung zum Inhalt eines vom Verwaltungsträger eingeholten Gutachtens zu nehmen bzw. mit erheblichen Beweisanträgen gehört zu werden sowie das Recht auf Einsicht in alle entscheidwesentlichen Akten (vgl. zum Recht auf Stellungnahme zu einem Gutachten BGE 133 V 446 E. 7.4 und - noch zum altrechtlichen Einspracheverfahren BGE 132 V 368 insb. E. 3.1 und E. 6.2, je mit Hinweisen - sowie Ueli Kieser, ATSG-Kommentar, 2. Auflage, Zürich 2009 [im Folgenden: Kieser, ATSG], Rz 15 zu Art. 42 und Rz. 25 zu Art. 44; zum Akteneinsichtsrecht vgl. Art. 8 ATSV, Art. 26 VwVG, BGE 132 V 387 insb. E. 3.1 f. und E. 6.2 f., je mit Hinweisen sowie Stephan C. Brunner, in: Auer/Müller/Schindler [Hrsg.], Kommentar zum Bundesgesetz über das Verwaltungsverfahren [VwVG], Zürich 2008, Rz. 1 ff., insb. Rz. 16, zu Art. 26). Auch die Pflicht, einen Verwaltungsakt so abzufassen bzw. zu begründen, dass die Betroffenen ihn gegebenenfalls sachgerecht anfechten können, ist ein Teilgehalt des verfassungsmässigen Anspruchs auf rechtliches Gehör (vgl. hierzu Art. 49 Abs. 3 ATSG, Art. 35 Abs. 1 und 3 VwVG; BGE 134 I 83 E. 4.1, BGE 126 V 75 E 5b/dd und BGE 124 V 180 E. 1a, je mit Hinweisen; sowie Kieser, ATSG, Rz. 37 ff. zu Art. 49).</w:t>
      </w:r>
    </w:p>
    <w:p>
      <w:r>
        <w:rPr>
          <w:b/>
        </w:rPr>
        <w:t>E. 3.2</w:t>
      </w:r>
    </w:p>
    <w:p>
      <w:r>
        <w:t>Der Anspruch auf rechtliches Gehör ist formeller Natur. Daher führt seine Verletzung ungeachtet der Erfolgsaussichten der Beschwerde in der Sache selbst grundsätzlich zur Aufhebung der angefochtenen Verfügung. Eine Verletzung des Gehörsanspruchs kann jedoch ausnahmsweise dann geheilt werden, wenn sie nicht besonders schwer wiegt und die Gehörsgewährung in einem Rechtsmittelverfahren nachgeholt wird, in dem die Beschwerdeinstanz mit der gleichen Prüfungsbefugnis entscheidet wie die untere Instanz. Von der Rückweisung der Sache an die Verwaltung zur Gewährung des rechtlichen Gehörs ist - ebenfalls im Sinne einer ausnahmsweisen Heilung des Mangels - selbst bei einer schwerwiegenden Gehörsverletzung abzusehen, sofern die Rückweisung zu einem formalistischen Leerlauf und damit zu unnötigen Verzögerungen führen würde, die mit dem (der Anhörung gleichgestellten) Interesse der betroffenen Partei an einer beförderlichen Beurteilung der Sache nicht zu vereinbaren wären (vgl. BGE 132 V 387 E. 5.1, BGE 127 V 431 E. 3d/aa und BGE 126 V 130 E. 2b, je mit Hinweisen).</w:t>
      </w:r>
    </w:p>
    <w:p>
      <w:r>
        <w:rPr>
          <w:b/>
        </w:rPr>
        <w:t>E. 3.3</w:t>
      </w:r>
    </w:p>
    <w:p>
      <w:r>
        <w:t>Dem Gutachten B._______ kann zwar - wie von der Vorinstanz geltend gemacht - entnommen werden, dass die Gutachter den Beschwerdeführer vor Erlass der streitigen Verfügung über die von ihnen in der Zeitspanne vom 15. bis 18. Juni 2009 erhobenen medizinischen Befunde im Rahmen eines Schlussgespräches orientiert haben (vgl. act. 125 S. 30). Indessen ist weder aktenkundig, noch wird von der Vorinstanz behauptet, dass sie dem Beschwerdeführer den gesamten Inhalt des Gutachtens B._______, namentlich auch die gutachterlichen Schlussfolgerungen zur Arbeitsfähigkeit, auf welchen die angefochtene Verfügung im Wesentlichen beruht (vgl. act. 125 S. 28 f. sowie E. 5.2 hiernach), vor Erlass der angefochtenen Verfügung zur Stellungnahme unterbreitet hätte. Vielmehr hatte der Beschwerdeführer nach Aktenzustellung seitens der Vorinstanz (vgl. act. 136; vgl. auch act. 134 und 135) erstmals im vorliegenden Verfahren Gelegenheit, sich zum - zweifelsohne entscheid­wesentlichen - Inhalt des Gutachtens B._______ sowie zu dessen Beweiswert bzw. -taug­lichkeit zu äussern. Bereits angesichts dieser Umstände wurde sein Anspruch auf rechtliches Gehör im vorinstanzlichen Verfahren schwerwiegend verletzt. Eine weitere Gehörsverletzung ist darin zu erblicken, dass sich die angefochtene Verfügung, zumal sie keine nachvollziehbare Invaliditätsgradbemessung bzw. keinen Hinweis auf den ihr ebenfalls zugrunde liegenden Einkommensvergleich vom 10. September 2009 beinhaltet (vgl. act. 89 und 130), nicht als ausreichend begründet erweist.</w:t>
      </w:r>
    </w:p>
    <w:p>
      <w:r>
        <w:rPr>
          <w:b/>
        </w:rPr>
        <w:t>E. 3.4</w:t>
      </w:r>
    </w:p>
    <w:p>
      <w:r>
        <w:t>Der Gehörsanspruch des Beschwerdeführers wurde zwar von der Vorinstanz - wie dargelegt - schwerwiegend und mehrfach verletzt. Allerdings konnte sich der Beschwerdeführer im vorliegenden Verfahren, in dem das Bundesverwaltungsgericht sowohl den Sachverhalt als auch die Rechtslage frei überprüft, in Kenntnis sämtlicher relevanter Vorakten, namentlich auch des Gutachtens B._______ und des Einkommensvergleichs vom 10. September 2009, einlässlich zur angefochtenen Verfügung äussern. Im Rahmen eines zweifachen Schriftenwechsels hatte er ausreichend Gelegenheit, seine Anträge zu begründen und zu den umstrittenen Fragen Stellung zu nehmen. Unter diesen Umständen und angesichts der Standpunkte der Parteien führte eine Rückweisung der Sache an die Vorinstanz zweifelsohne zu einem formalistischen Leerlauf und damit zu einer unnötigen Verzögerung des Verfahrens, die nicht mit dem prozessökonomischen Interesse (auch) des Beschwerdeführers an einer beförderlichen Beurteilung der Sache zu vereinbaren wäre. Die Annahme der Heilung der festgestellten Gehörsverletzungen ist daher gerechtfertigt, und es ist ausnahmsweise - auch unter Berücksichtigung des Ausgangs des vorliegenden Verfahrens - von der beantragten Rückweisung der Sache an die Vorinstanz zwecks Gewährung des rechtlichen Gehörs abzu­sehen.</w:t>
      </w:r>
    </w:p>
    <w:p>
      <w:r>
        <w:rPr>
          <w:b/>
        </w:rPr>
        <w:t>E. 4</w:t>
      </w:r>
    </w:p>
    <w:p>
      <w:r>
        <w:t>Im Folgenden werden für die Beurteilung der Streitsache wesentliche Bestimmungen des Invalidenversicherungsrechts und von der Rechtsprechung dazu entwickelte Grundsätze dargestellt.</w:t>
      </w:r>
    </w:p>
    <w:p>
      <w:r>
        <w:rPr>
          <w:b/>
        </w:rPr>
        <w:t>E. 4.1</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(vgl. BGE 110 V 273 E. 4a, BGE 102 V 165, je mit Hinweisen). Dabei sind die Erwerbs- bzw. Arbeitsmöglichkeiten nicht nur im angestammten Beruf bzw. der bisherigen Tätigkeit, sondern - wenn erforderlich - auch in zumutbaren anderen, sogenannten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4.2</w:t>
      </w:r>
    </w:p>
    <w:p>
      <w:r>
        <w:t>Bei einem Invaliditätsgrad von mindestens 70% besteht Anspruch auf eine ganze Rente, bei einem Invaliditätsgrad von mindestens 60% Anspruch auf eine Dreiviertelsrente, bei einem Invaliditätsgrad von mindestens 50% Anspruch auf eine halbe Rente und bei einem solchen von mindestens 40% Anspruch auf eine Viertelsrente (vgl. Art. 28 Abs. 1 IVG in der bis Ende 2007 gültig gewesenen Fassung bzw. Art. 28 Abs. 2 IVG in der ab 1. Januar 2008 geltenden Fassung). Renten die einem Invaliditätsgrad von weniger als 50% entsprechen, werden jedoch nur an Versicherte ausgerichtet, die Wohnsitz und ge­wöhnlichen Aufenthalt (Art. 13 ATSG) in der Schweiz haben (vgl. Art. 28 Abs. 1ter IVG in der bis Ende 2007 geltenden Fassung bzw. Art. 29 Abs. 4 IVG in der seit dem 1. Januar 2008 geltenden Fassung), was laut Rechtsprechung eine besondere Anspruchsvoraussetzung darstellt (vgl. BGE 121 V 264 E. 6c). Eine - vorliegend nicht zutreffende - Ausnahme von diesem Prinzip gilt seit dem 1. Juni 2002 für Schweizer Bürger und Staatsangehörige der Europäischen Gemeinschaft (EU), denen bereits ab einem Invaliditätsgrad von 40% eine Rente ausgerichtet wird, wenn sie in einem Mitgliedstaat der EU Wohnsitz haben.</w:t>
      </w:r>
    </w:p>
    <w:p>
      <w:r>
        <w:rPr>
          <w:b/>
        </w:rPr>
        <w:t>E. 4.3</w:t>
      </w:r>
    </w:p>
    <w:p>
      <w:r>
        <w:t>Ändert sich der Invaliditätsgrad eines Rentenbezügers erheblich, so wird die Rente von Amtes wegen oder auf Gesuch hin für die Zukunft entsprechend erhöht, herabgesetzt oder aufgehoben (Rentenrevision; vgl. Art. 17 Abs. 1 ATSG).</w:t>
      </w:r>
    </w:p>
    <w:p>
      <w:r>
        <w:rPr>
          <w:b/>
        </w:rPr>
        <w:t>E. 4.3.1</w:t>
      </w:r>
    </w:p>
    <w:p>
      <w:r>
        <w:t>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revidierbar, sondern auch dann, wenn sich die erwerblichen Auswirkungen des an sich gleich gebliebenen Gesundheitszustandes erheblich verändert haben (vgl. BGE 130 V 343 E. 3.5 und BGE 117 V 198 E. 3b, je mit Hinweisen). Dagegen ist die unterschiedliche Beurteilung eines im Wesentlichen unverändert gebliebenen Sachverhalts kein Revisionsgrund; unterschiedliche Beurteilungen sind revisionsrechtlich nur dann beachtlich, wenn sie Ausdruck von Änderungen der tatsächlichen Verhältnisse sind. Auch eine neue Verwaltungs- oder Gerichtspraxis rechtfertigt grundsätzlich keine Revision des laufenden Rentenanspruchs zum Nachteil des Versicherten (vgl. zum Ganzen BGE 115 V 308 E. 4a/bb, BGE 112 V 387 E. 1b und BGE 112 V 371 E. 2b, je mit Hinweisen; SVR 1996 IV Nr. 70 S. 104 E. 3a; ZAK 1987 S. 36 ff.). Eine anspruchsbeeinflussende Verschlechterung der Erwerbsfähigkeit (vgl. Art. 7 ATSG) ist zu berücksichtigen, sobald sie ohne wesentliche Unterbrechung drei Monate angedauert hat, eine Verbesserung allerdings nur dann, wenn sie nach Ablauf der drei Monate voraussichtlich weiterhin andauern wird (vgl. Art. 88a Abs. 1 und 2 IVV in den ab dem 1. März 2004 bis Ende 2011 gültig gewesenen Fassungen; Art. 29 Abs. 1 IVG in der bis Ende 2007 sowie der ab dem 1. Januar 2008 geltenden Fassung ist in derartigen Konstellationen nicht anwendbar; vgl. BGE 109 V 125 E. 4a).</w:t>
      </w:r>
    </w:p>
    <w:p>
      <w:r>
        <w:rPr>
          <w:b/>
        </w:rPr>
        <w:t>E. 4.3.2</w:t>
      </w:r>
    </w:p>
    <w:p>
      <w:r>
        <w:t>Ob eine massgebliche Änderung in dem für den Invaliditätsgrad er­heblichen Tatsachenspektrum überwiegend wahrscheinlich eingetreten ist (vgl. zum im Sozialversicherungsrecht üblichen Beweisgrad der überwiegenden Wahrscheinlichkeit BGE 126 V 353 E. 5b mit Hinweisen), beurteilt sich im Revisionsverfahren durch Vergleich des Sachverhalts im Zeitpunkt der letzten eröffneten und rechtskräftigen Verfügung, welche auf einer umfassenden materiellen Prüfung des Rentenanspruchs mit rechtskonformer Sachverhaltsabklärung, Beweiswürdigung und Durchführung eines Einkommensvergleichs (vgl. Art. 16 ATSG) - bei Anhaltspunkten für eine Änderung in den erwerblichen Auswirkungen des Gesundheitszustands - beruht, mit dem Sachverhalt zur Zeit der streitigen neuen Verfügung (vgl. BGE 133 V 108 E. 5.4 mit Hinweisen). In Bezug auf die Bestimmung des massgeblichen Vergleichszeitpunktes einer Verfügung gleichgestellt ist eine das Verwaltungsverfahren erkennbar abschliessende Mittteilung an den Versicherten, welche die ursprüngliche Rentenverfügung nach einer - im vorerwähnten Sinne - umfassenden materiellen Überprüfung bestätigt, nicht aber abändert (vgl. hierzu Art. 74quater IVV in der bis Ende 2011 gültig gewesenen Fassung i.V.m. Art. 74ter Bst. f IVV und Art. 51 ATSG). Grundsätzlich erwächst eine solche Mitteilung in formelle Rechtskraft, sofern sie nicht innert 90 Tagen nach ihrer Eröffnung beanstandet bzw. eine anfechtbare Verfügung verlangt wird (vgl. zum Ganzen Urteile des Bundesgerichts 9C_520/2009 vom 24. November 2009 und 9C_552/2009 vom 1. September 2009, je E. 3.1 mit Hinweisen, BGE 134 V 145 E. 5 ff. und BGE 129 V 110 E. 1.2.1 ff., je mit Hinweisen sowie Urteil des Bundesverwaltungsgerichts C-8162/2007 vom 6. November 2009 E. 4.6.3 mit Hinweisen).</w:t>
      </w:r>
    </w:p>
    <w:p>
      <w:r>
        <w:rPr>
          <w:b/>
        </w:rPr>
        <w:t>E. 4.4</w:t>
      </w:r>
    </w:p>
    <w:p>
      <w:r>
        <w:t>Um zuverlässig beurteilen zu können, ob der Invaliditätsgrad seit Erlass der früheren rechtskräftigen Verfügung oder Mitteilung überwiegend wahrscheinlich eine anspruchsrelevante Änderung erfahren hat, ist die Verwaltung - und im Beschwerdeverfahren das Gericht - in der Regel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(vgl. hierzu Art. 6 ATSG) ist. Im Weiteren sind die ärztlichen Auskünfte eine wichtige Grundlage für die Beurteilung der Frage, welche Arbeitsleistung dem Versicherten noch zugemutet werden kann (sog. leidensangepasste Verweisungstätigkeit vgl. ZAK 1986 S. 204 f.; vgl. zum Ganzen auch BGE 115 V 133 E. 2, BGE 114 V 310 E. 3c, BGE 113 V 22 E. 4a, BGE 111 V 235 E. 2a und BGE 105 V 156 E. 1, je mit Hinweisen). 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medizinischen Experten begründet und in sich widerspruchsfrei sind. Auch auf Beurteilungen versicherungsinterner Ärzte der Vorinstanz oder von Ärzten eines regionalen ärztlichen Dienstes (RAD) darf nur abgestellt werden, sofern sie diesen beweisrechtlichen Anforderungen genügen.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Ausschlaggebend für den Beweiswert ist somit grundsätzlich weder die Herkunft des Beweismittels noch die Bezeichnung der eingereichten oder in Auftrag gegebenen medizinischen Beurteilung als Bericht, Gutachten oder Stellungnahme (vgl. zum Ganzen die Urteile des Bundesgerichts 9C_58/2011 vom 25. März 2011 E. 3.3, 9C_323/ 2009 vom 14. Juli 2009 E. 4.3.1 sowie BGE 125 V 351 E. 3.a und E. 3b/ee, je mit Hinweisen).</w:t>
      </w:r>
    </w:p>
    <w:p>
      <w:r>
        <w:rPr>
          <w:b/>
        </w:rPr>
        <w:t>E. 5</w:t>
      </w:r>
    </w:p>
    <w:p>
      <w:r>
        <w:t>Angesichts dieser Vorgaben sowie in Würdigung der Vorakten ist vorab festzuhalten, dass vor Erlass der streitigen Verfügung vom 9. November 2009 eine umfassende materielle Anspruchsprüfung - samt Durchführung eines Einkommensvergleichs - letztmals im Rahmen jenes Verfahrens stattgefunden hat, das mit der die halben Invalidenrenten des Beschwerdeführers bestätigenden Mitteilung der IV-Stelle C._______ vom 18. Mai 2004 seinen Abschluss fand (vgl. act. 61, 74 und 75; vgl. auch act. 36). Den Akten kann nicht entnommen werden, dass der Beschwerdeführer diese Mitteilung je beanstandet bzw. von seinem Recht Gebrauch gemacht hätte, an ihrer Stelle den Erlass einer anfechtbaren Verfügung zu verlangen - worauf er hingewiesen worden war (vgl. act. 61). Die Mitteilung der IV-Stelle C._______ vom 18. Mai 2004 ist daher zweifellos in Rechts­kraft erwachsen (vgl. E. 4.3.2 hiervor). Im Folgenden ist demnach in Würdigung der relevanten Dokumente zu beurteilen, ob sich der Gesundheitszustand des Beschwerdeführers vom 18. Mai 2004 bis zum Erlass der angefochtenen Verfügung vom 9. November 2009 in rentenrelevanter Weise verbessert hat - was bestritten wird.</w:t>
      </w:r>
    </w:p>
    <w:p>
      <w:r>
        <w:rPr>
          <w:b/>
        </w:rPr>
        <w:t>E. 5.1</w:t>
      </w:r>
    </w:p>
    <w:p>
      <w:r>
        <w:t>Ihre Mitteilung vom 18. Mai 2004 erliess die IV-Stelle C._______ vornehmlich gestützt auf den Verlaufsbericht von Dr. med. E._______ vom 11. Mai 2004 (act. 59), dem ein fachärztlicher Bericht von Dr. med. F._______ vom 23. März 2004 beilag. In seinem Bericht diagnostizierte Dr. med. F._______ ein chronifiziertes thorako-spondylogenes Schmerzsyndrom sowie einen Status nach Deckplattenimpressionsfrakur/Bandscheibenherniation des Brustwirbelkörprers 7 (BWK7). Diese Leiden seien seit der letzten Beurteilung unverändert und therapieresistent. Zudem erwähnte er einen grobkursorisch unauffälligen Neurostatus (vgl. act. 58). Dr. med. E._______ führte ihrerseits aus, sie habe den Beschwerdeführer in der Zeitspanne vom 6. Juni 2003 bis zum 25. Januar 2004 "wegen Kleinigkeiten" ge­sehen, die Situation bleibe unverändert. Sinngemäss gelangte sie damit zum Schluss, dass sich der Gesundheitszustand nicht anspruchsrelevant verändert habe, der Beschwerdeführer also im Zeitpunkt der Bericht­erstattung nach wie vor im zuletzt bis im April 1998 ausgeübten Beruf als Servicefachangestellter (vgl. hierzu act. 1 S. 4, 3, 4, 26, 32, 38 S.4, 40, 53, 67, 74, 82, 87, 110 S. 2, 125 S. 12 f. und 26) vollschichtig und in einer leichten wechselbelastenden Verweisungstätigkeit zu 50% arbeitsunfähig war (vgl. act. 59; vgl. auch act. 26, 32, 38 S. 4 und 74).</w:t>
      </w:r>
    </w:p>
    <w:p>
      <w:r>
        <w:rPr>
          <w:b/>
        </w:rPr>
        <w:t>E. 5.2</w:t>
      </w:r>
    </w:p>
    <w:p>
      <w:r>
        <w:t>Die angefochtene Verfügung vom 9. November 2009 beruht hauptsächlich auf den Stellungnahmen des ärztlichen Dienstes der Vorinstanz (Dr. med. G._______) vom 10. Dezember 2007, 17. August 2008, 23. Dezember 2008 und 11. Oktober 2009 (act. 77, 88, 100 und 130). Nebst den übrigen Vorakten und den Akten der Unfallversicherung des Beschwerdeführers aus der Zeit vom 15. Januar 1998 bis zum 30. April 2004 (nicht paginiert) lagen Dr. med. G._______ insbesondere das Gutachten B._______ vom 24. September 2009 (act. 125) sowie Berichte von in Thailand praktizierenden Fachärzten aus der Zeit vom 5. Februar bis zum 25. März 2008 (act. 84 bis 86) zur Beurteilung vor.</w:t>
      </w:r>
    </w:p>
    <w:p>
      <w:r>
        <w:rPr>
          <w:b/>
        </w:rPr>
        <w:t>E. 5.2.1</w:t>
      </w:r>
    </w:p>
    <w:p>
      <w:r>
        <w:t>In dem auf Empfehlung von Dr. med. G._______ vom 23. Dezember 2008 hin (vgl. act. 100) erstellten polydisziplinären Gutachten des B._______ wurde als Diagnose mit Einfluss auf die Arbeitsfähigkeit ein chronisches thoracovertebrales Syndrom bei Status nach BWK 7-Deckplattenimpres­sions­fraktur mit intra­spongiöser Diskusherniation im Jahre 1998 und einer mäs­sig­gradigen Keildeformation von BWK 7 aufgeführt. Als Diagnose ohne Einfluss auf die Arbeitsfähigkeit erwähnten die Gutachter einen Status nach Anpassungsstörung in psychosozialer Belastungssituation (vgl. act. 125 S. 26). Im Wesentlichen legten sie dar, eigene Untersuchungen hätten eine klinisch leicht betonte Verstärkung der Kyphose im oberen Bereich der Brustwirbelsäule (BWS) mit einer Druckdolenz über der mittleren BWS sowie einem Ventralisationsschmerz der Dornfortsätze von BWK 6 bis 8 ergeben. Auch habe man leichte Myogelosen der paravertebralen Muskulatur festgestellt, hingegen keine neurologischen Ausfälle. Angesichts der Schmerzangaben des Beschwerdeführers habe man die Rotation und Seitneigung der BWS nicht prüfen können. Als Folgen der anlässlich eines Unfallereignisses im Jahre 1998 erlittenen Deckplattenimpressionsfraktur von BWK 7 seien radiologisch eine leichte Keilwirbelbildung sowie eine kleine reaktive Spondylose Thoraxwirbelkörper (Th) 6/7 erkennbar gewesen. Entsprechend der Keilwirbelbildung sei auch die Kyphose in diesem Segment leicht verstärkt. Aufgrund der erhobenen radiologischen und klinischen Befunde sei davon auszugehen, dass der Beschwerdeführer an anhaltenden Restbeschwerden des chronischen thoracovertebralen Syndroms bei primär stabiler Deckenplattenimpressionsfraktur von BWK 7 leide. Die radiologischen Befunde seien, abgesehen von der leichten Spondylose, die sich in der Zwischenzeit erwartungsgemäss eingestellt habe, im Vergleich zu denjenigen im Jahre 2001 praktisch unverändert. Auch der klinische Zustand des Beschwerdeführers sei - verglichen mit den von den Dres. med. H._______ und I._______ am 26. Januar 2000 in der J._______ Klinik erhobenen Befunden (vgl. nicht paginierte Akten des Unfallversicherers des Beschwerdeführers und act. 125 S. 5) sowie angesichts der Feststellungen im orthopädischen Gutachten von Dr. med. K._______ vom 26. Februar 2001 (nicht aktenkundig; vgl. aber act. 125 S. 9) - praktisch unverändert. Subjektiv habe der Beschwerdeführer zwar eine im Vergleich zu damals erheblichere Funktionseinschränkung der Wirbelsäule geltend gemacht, die aber aufgrund seiner Schmerzangaben (bei Rotation und Seitneigung der BWS) nicht habe überprüft werden können. Allerdings habe er sich ausserhalb der direkten Untersuchungssituation fast unauffällig bewegt - inklusive Rotation der Wirbelsäule. Dieser Umstand spreche gegen eine wie geklagt erhebliche Einschränkung der Wirbelsäulenbeweglichkeit. Die Gutachter des B._______ gelangten sinngemäss zum Schluss, in der zuletzt ausgeübten Erwerbstätigkeit als Koch (recte: Servicefachangestellter; vgl. E. 5. 1 hiervor) sei der Beschwerdeführer nach wie vor zu 100% arbeitsunfähig. Die vollschichtige Ausübung rückenadaptierter wechselbelastender Verweisungstätigkeiten ohne repetitive Zwangshaltungen sei ihm indessen zumutbar. Es lägen lediglich diskrete medizinische Befunde vor und die Beweglichkeit der Wirbelsäule sei nur subjektiv eingeschränkt; der Beschwerdeführer sei denn auch nicht auf Medikamente angewiesen. Die in den Jahren 2000 und 2001 - und somit rund 3 Jahre nach dem Unfallereignis - erstellten Gutachten der Dres. med. H._______, I._______ und K._______ beruhten überdies im Wesentlichen auf vorläufigen medizinischen Feststellungen. Insbesondere habe auch Dr. med. K._______ am 26. Februar 2001 festgehalten, "erfahrungsgemäss sei mit konservativen Massnahmen ein therapeutischer Endzustand oft nicht vor 4 bis 5 Jahren erreichbar". Zudem sei die Deckenplattenimpressionsfraktur mittlerweilen gut konsolidiert bzw. die Konsolidierung des Wirbelsäulenleidens weit fortgeschritten (vgl. act. 125 S. 28 f.).</w:t>
      </w:r>
    </w:p>
    <w:p>
      <w:r>
        <w:rPr>
          <w:b/>
        </w:rPr>
        <w:t>E. 5.2.2</w:t>
      </w:r>
    </w:p>
    <w:p>
      <w:r>
        <w:t>In Würdigung dieser gutachterlichen Ausführungen sowie der fachärztlichen Berichte aus Thailand aus der Zeit vom 5. Februar bis zum 25. März 2008 (act. 84 bis 86) gelangte Dr. med. G._______ im Wesentlichen zum Schluss, die Wirbelfraktur des Beschwerdeführers sei ausgeheilt. Vergleiche man die Befunde im Gutachten B._______ mit denjenigen "bei Berentung", liege zweifellos eine relevante Verbesserung des Gesundheitszustandes vor. Der Beschwerdeführer sei daher in einer körperlich schweren Erwerbstätigkeit "weiterhin" zu 70% und in einer solchen als Koch oder im Service zu 50% arbeitsunfähig, indessen vollschichtig arbeitsfähig in einer geeigneten Verweisungstätigkeit - wie etwa in der Überwachung oder Telefonie, als Magaziner, Portier, Kurier oder Chauffeur (vgl. act. 88, 100 und 130).</w:t>
      </w:r>
    </w:p>
    <w:p>
      <w:r>
        <w:rPr>
          <w:b/>
        </w:rPr>
        <w:t>E. 5.3</w:t>
      </w:r>
    </w:p>
    <w:p>
      <w:r>
        <w:t>Zu den auf einer Würdigung der Akten beruhenden Stellungnahmen von Dr. med. G._______ ist vorab festzuhalten, dass die fachärztlichen Berichte aus Thailand aus der Zeit vom 5. Februar bis zum 25. März 2008, die auch den Gutachtern des B._______ bekannt waren (vgl. act. 125 S. 6), keine zuverlässige Beurteilung der relevanten Frage erlauben, ob im vorliegend massgebenden Zeitraum vom 18. Mai 2004 bis zum 9. November 2009 eine anspruchsrelevante Verbesserung des Gesundheitszustandes des Beschwerdeführers eingetreten ist. Zum einen beinhalten sie weder Schlussfolgerungen hierzu noch zur Arbeitsfähigkeit des Beschwerdeführers. Zum anderen kann diesen Berichten - im Gegensatz zum Gutachten B._______ - nicht entnommen werden, gestützt auf welche konkreten Vorakten (Anamnese) sie erstellt wurden und ob diesen Fachärzten die Ätiologie und/oder der Verlauf der vom Beschwerdeführer geklagten Leiden vollständig bekannt war (vgl. act. 84 bis 86). Diesen Berichten kommt daher, wenn überhaupt, ein wesentlich geringerer Beweiswert zu, als dem Gutachten B._______, in dem überdies aufgrund umfassender, nicht zu beanstandender fachärztlicher Untersuchungen explizit auf pathologische Befunde hingewiesen wird, die von den in Thailand praktizierenden Ärzten nicht erhoben worden waren. Laut Gutachten B._______ stimmen die - diskreten - medizinischen Befunde sowohl aus radiologischer als auch klinischer Sicht praktisch mit denjenigen in den fachärztlichen Gutachten der Dres. med. H._______, I._______ und K._______ aus den Jahren 2000 und 2001 überein. Mangels anderweitiger Feststellungen der Gutachter des B._______ muss dies auch für die im Bericht von Dr. med. F._______ vom 23. März 2004 aufgeführten Befunde gelten (vgl. act. 58 und 125 S. 5), war dieser doch den Gutachtern des B._______ bekannt und werden weder in diesem Bericht noch im Gutachten B._______ neurologische Defizite erwähnt. Die Feststellung im Gutachten B._______, wonach sich das Wirbelsäulenleiden des Beschwerdeführers seit den Jahren 2000 und 2001 weitgehend konsolidiert bzw. gut stabilisiert habe, mag zwar durchaus zutreffen, qualifizierten doch damals die Dres. med H._______, I._______ und K._______ dieses Leiden noch nicht als chronisch (vgl. die nicht paginierten Akten des Unfallversicherers des Beschwerdeführers sowie act. 125 S. 5 und 9). Allerdings ist mit Blick auf den vorliegend relevanten Zeitraum vom 18. Mai 2004 bis zum 9. November 2009 nicht nur zu betonen, dass - wie dargelegt - Dr. med. F._______ in seinem Bericht vom 23. März 2004 praktisch identische Befunde wie die Dres. med. H._______, I._______ und K._______ aufführte. Hervorzuheben ist auch, dass er das gleiche - von ihm explizit als therapieresistent bezeichnete - chronifizierte Wirbelsäulenleiden mit Auswirkungen auf die Arbeitsfähigkeit diagnostizierte, wie die Gutachter des B._______ (vgl. act. 58 und 125 S. 26). Ohnehin nahmen Letztere einzig zur Veränderung dieses Leidens ab den Jahren 2000 bzw. 2001 - als es noch nicht chronisch war - explizit Stellung. Dass dieses Leiden seit dem vorliegend massgebenden Zeitpunkt des Erlasses der Mitteilung der IV-Stelle C._______ vom 23. März 2004 - als es chronisch geworden war - eine anspruchsrelevante Veränderung erfahren hätte, machen die Gut­achter des B._______ nicht geltend.</w:t>
      </w:r>
    </w:p>
    <w:p>
      <w:r>
        <w:rPr>
          <w:b/>
        </w:rPr>
        <w:t>E. 5.4</w:t>
      </w:r>
    </w:p>
    <w:p>
      <w:r>
        <w:t>Angesichts dieser von Dr. med. G._______ mit keinem Wort erwähnten Umstände, insbesondere der seit Erstellung des Berichts von Dr. med. F._______ vom 23. März 2004 praktisch unveränderten Befunde und der seither im Wesentlichen gleichgebliebenen Diagnose mit Auswirkungen auf die Arbeitsfähigkeit, ist - entgegen den Schlussfolgerungen von Dr. med. G._______ - eine anspruchsrelevante Verbesserung des Gesundheitszustandes des Beschwerdeführers keineswegs erstellt. Viel­mehr ist überwiegend wahrscheinlich, dass seine Leiden im vorerwähnten, vorliegend massgebenden Zeitraum keine anspruchsrelevante Veränderung erfahren haben. Demnach ist davon auszugehen und dem Beschwerdeführer darin zuzustimmen, dass die Gutachter des B._______ - und auch Dr. med. G._______ - einen seit der Mitteilung der IV-Stelle C._______ vom 18. Mai 2004 bis zum Erlass der streitigen Verfügung vom 9. November 2009 im Wesentlich unverändert gebliebenen medizinischen Sachverhalt bloss abweichend vom Leistungskalkül von Dr. med. E._______ vom 11. Mai 2004, auf dem die Mitteilung vom 18. Mai 2004 beruht hatte, beurteilten. Da die Akten zudem keine Anhaltspunkte beinhalten, dass sich im vorerwähnten Zeitraum die erwerblichen Auswirkungen des an sich gleich gebliebenen Gesundheitszustandes erheblich verändert hätten, ist festzuhalten, dass mit der angefochtenen Verfügung vom 9. November 2009 die halbe Invalidenrente des Beschwerdeführers samt Zusatzrente mangels Vorliegens der Revisionsvoraussetzungen (vgl. hierzu E. 4.3.1 hiervor) zu Unrecht revidiert und mit Wirkung ab dem 1. Januar 2010 aufgehoben worden ist.</w:t>
      </w:r>
    </w:p>
    <w:p>
      <w:r>
        <w:rPr>
          <w:b/>
        </w:rPr>
        <w:t>E. 5.5</w:t>
      </w:r>
    </w:p>
    <w:p>
      <w:r>
        <w:t>Ergänzend sei darauf hingewiesen, dass aufgrund der Akten und der Eingaben der Parteien kein Anlass besteht, die angefochtene Verfügung substitutionsweise unter dem Blickwinkel der Wiedererwägung (Art. 53 Abs. 2 ATSG) zu prüfen (vgl. zur Motivsubstitution etwa BGE 125 V 368 E. 4a mit Hinweisen). Zudem ist mit Blick auf den Zeitpunkt des Erlasses der streitigen Verfügung anzumerken, dass das Bundesverwaltungsgericht im vorliegenden Beschwerdeverfahren nicht zu beurteilen hat, ob die halbe Invalidenrente des Beschwerdeführers infolge Vorliegens eines pathogenetisch-ätiologisch unklaren syndromalen Beschwerdebildes ohne nachweisbare organische Grundlage innerhalb von drei Jahren nach Inkrafttreten der 6. IV-Revision per 1. Januar 2012 überprüft und allenfalls herabgesetzt oder aufgehoben werden könnte (vgl. Bst. a Abs. 1 der Schlussbestimmungen der Änderung des IVG vom 18. März 2011 [6. IV-Revision, erstes Massnahmepaket]; vgl. auch E. 2.4 hiervor).</w:t>
      </w:r>
    </w:p>
    <w:p>
      <w:r>
        <w:rPr>
          <w:b/>
        </w:rPr>
        <w:t>E. 6</w:t>
      </w:r>
    </w:p>
    <w:p>
      <w:r>
        <w:t>Damit steht fest, dass die angefochtene Verfügung vom 9. November 2009 nicht rechtmässig und daher in Gutheissung der Beschwerde vom 14. Dezember 2009 aufzuheben ist. Dem Beschwerdeführer ist folglich weiterhin eine halbe Invalidenrente samt entsprechender Zusatzrente für seine im Jahre 2006 geborene Tochter aus zweiter Ehe (vgl. act. 1, 64 und 72) rückwirkend ab dem 1. Januar 2010 und ununterbrochen auszurichten.</w:t>
      </w:r>
    </w:p>
    <w:p>
      <w:r>
        <w:rPr>
          <w:b/>
        </w:rPr>
        <w:t>E. 7</w:t>
      </w:r>
    </w:p>
    <w:p>
      <w:r>
        <w:t>Zu befinden bleibt noch über die Verfahrenskosten sowie eine allfällige Parteientschädigung.</w:t>
      </w:r>
    </w:p>
    <w:p>
      <w:r>
        <w:rPr>
          <w:b/>
        </w:rPr>
        <w:t>E. 7.1</w:t>
      </w:r>
    </w:p>
    <w:p>
      <w:r>
        <w:t>Angesichts des Obsiegens des Beschwerdeführers sind keine Verfahrenskosten zu erheben (vgl. Art. 63 Abs. 1 und 2 VwVG).</w:t>
      </w:r>
    </w:p>
    <w:p>
      <w:r>
        <w:rPr>
          <w:b/>
        </w:rPr>
        <w:t>E. 7.2</w:t>
      </w:r>
    </w:p>
    <w:p>
      <w:r>
        <w:t>Dem durch die amtlich beigeordnete Anwältin vertretenen Beschwerdeführer (vgl. lit. F hiervor) steht eine von der Vorinstanz zu entrichtende Parteientschädigung zu (vgl. Art. 64 Abs. 1 VwVG i.V.m. Art. 7 Abs. 1 und Art. 12 des Reglements vom 21.Februar 2008 über die Kosten und Entschädigungen vor dem Bundesverwaltungsgericht [VGKE, SR 173. 320. 2]), die mangels einer Kostennote aufgrund der Akten zu bestimmen ist (vgl. Art. 14 Abs. 2 VGKE). Das dem Beschwerdeführer zu entschädigende Honorar bestimmt sich nach dem notwendigen Zeitaufwand seiner anwaltlichen Vertreterin (vgl. Art. 10 Abs. 1 und 2 VGKE). Unter Berücksichtigung des gebotenen und aktenkundigen Aufwands erachtet das Bundesverwaltungsgericht eine Parteientschädigung von Fr. 3'000.- für angemessen (inklusive Auslagen; Mehrwertsteuer ist nicht geschuldet, vgl. Art. 1 Abs. 2 Bst. a des Bundesgesetzes vom 2. September 1999 über die Mehrwertsteuer [MWSTG, SR 641.20] i.V.m. Art. 8 Abs. 1 MWSTG und Art. 9 Abs. 1 Bst. c VGKE). Vermögenswerte Interessen sind nicht zu berücksichtigen (Art. 10 Abs. 3 VGKE i.V.m. Art. 61 Bst. g ATSG in analogiam).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