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C-7738/2010 vom 16. Mai 2012</w:t>
      </w:r>
    </w:p>
    <w:p>
      <w:r>
        <w:t>Bundesverwaltungsgericht, 2012-05-16, FR</w:t>
      </w:r>
    </w:p>
    <w:p>
      <w:r>
        <w:rPr>
          <w:b/>
        </w:rPr>
        <w:t xml:space="preserve">Quelle: </w:t>
      </w:r>
      <w:r>
        <w:t>https://mcp.opencaselaw.ch/entscheid/bvger_C-7738_2010</w:t>
      </w:r>
    </w:p>
    <w:p>
      <w:r>
        <w:t>FR: TAF C-7738/2010 du 16 mai 2012</w:t>
      </w:r>
    </w:p>
    <w:p>
      <w:r>
        <w:t>IT: TAF C-7738/2010 del 16 maggio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(art. 33 let. d LTAF) sont susceptibles de recours au Tribunal, qui statue définitivement (art. 1 al. 2 LTAF en relation avec l'art. 83 let. c ch. 1 de la loi sur le Tribunal fédéral [LTF, RS 173.110]).</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(ATAF 2011/1 consid. 2 p. 4 et jurisprudence citée).</w:t>
      </w:r>
    </w:p>
    <w:p>
      <w:r>
        <w:rPr>
          <w:b/>
        </w:rPr>
        <w:t>E. 3</w:t>
      </w:r>
    </w:p>
    <w:p>
      <w:r>
        <w:t>La recourante fait valoir préalablement que la décision entreprise consacre une violation du droit d'être entendu, en ce sens que l'ODM a discuté de manière complètement insuffisante les arguments qui ont été invoqués dans le cadre de la procédure d'opposition et qu'il s'est limité à développer une argumentation par trop schématique qui ne tient pas compte des faits pertinents ressortant du dossier (mémoire de recours, pp. 4 et 5). Vu la nature formelle de la garantie constitutionnelle du droit d'être entendu, dont la violation entraîne en principe l'annulation de la décision attaquée sans égard aux chances de succès du recours sur le fond, ce moyen doit être examiné en premier lieu (Bernhard Waldmann/Jürg Bickel, in Waldmann/Weissenberger [éd.], Praxiskommentar VwVG, Zurich 2009, ad art. 29 nos 28 ss et 106 ss, réf. cit.).</w:t>
      </w:r>
    </w:p>
    <w:p>
      <w:r>
        <w:rPr>
          <w:b/>
        </w:rPr>
        <w:t>E. 3.1</w:t>
      </w:r>
    </w:p>
    <w:p>
      <w:r>
        <w:t>Tel qu'il est garanti à l'art. 29 al. 2 de la Constitution fédérale de la Confédération suisse du 18 avril 1999 (Cst., RS 101), le droit d'être entendu comprend notamment le droit pour la personne concernée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129 II 497 consid. 2.2, 127 I 54 consid. 2b et les arrêts cités). La jurisprudence a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l'administré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(ATF 136 I 229 consid. 5.2 et jurisprudence citée ; voir également l'arrêt du Tribunal fédéral 5A_336/2010 du 30 juillet 2010 consid. 2.1 ; ATAF 2009/35 consid. 6.4.1 et réf. citées). Sous l'angle du droit d'être entendu, une motivation insuffisante ne peut ainsi être retenue que si la décision attaquée, sur le point litigieux, n'est aucunement motivée ou si cette motivation est à ce point indigente que la partie recourante ne soit pas à même de la contester à bon escient (ATF 133 III 439 consid. 3.3, 126 I 97 consid. 2b ; voir aussi l'arrêt du Tribunal fédéral 6B_177/2008 du 25 avril 2008 consid. 5).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(voir notamment les arrêts du Tribunal fédéral 6B_518/2009 du 29 septembre 2009 consid. 2.5 et 1C_35/2009 du 29 mai 2009 consid. 3).</w:t>
      </w:r>
    </w:p>
    <w:p>
      <w:r>
        <w:rPr>
          <w:b/>
        </w:rPr>
        <w:t>E. 3.2</w:t>
      </w:r>
    </w:p>
    <w:p>
      <w:r>
        <w:t>En l'occurrence, même si la motivation de la décision querellée du 30 septembre 2010 paraît relativement succincte, il n'en demeure pas moins que l'ODM s'est prononcé sur les principaux aspects de la demande d'autorisation d'entrée déposée par la recourante. Après avoir d'abord retenu que la situation personnelle de A._______ et la situation socio-économique prévalant dans son pays d'origine ne permettaient pas de considérer que la sortie de l'Espace Schengen était suffisamment garantie, l'ODM a ensuite relevé que l'attitude de l'invitée et de son époux depuis leur première venue en Suisse ne pouvait que confirmer cette crainte. Dans ces conditions, la recourante a été parfaitement en mesure de saisir les points essentiels sur lesquels l'autorité inférieure s'était appuyée pour justifier sa position. Preuve en est le mémoire de recours circonstancié qu'elle a déposé le 1er novembre 2010.</w:t>
      </w:r>
    </w:p>
    <w:p>
      <w:r>
        <w:rPr>
          <w:b/>
        </w:rPr>
        <w:t>E. 3.3</w:t>
      </w:r>
    </w:p>
    <w:p>
      <w:r>
        <w:t>En tout état de cause, même s'il convenait de conclure à une violation par l'ODM de l'obligation de motiver sa décision, ce vice devrait être considéré comme guéri. Conformément à une jurisprudence constante en effet, une éventuelle violation du droit d'être entendu en première instance est réparée lorsque l'administré a eu la possibilité de s'expliquer librement devant une autorité de recours, dont la cognition est aussi étendue que celle de l'autorité inférieure (ATF 134 I 140 consid. 5.5, 133 I 201 consid. 2.2 et 129 I 129 consid. 2.2.3), ce qui est le cas du Tribunal qui peut revoir aussi bien les questions de droit que les constatations de fait établies par l'autorité inférieure ou encore l'opportunité de la décision attaquée (art. 49 PA). Or, force est de constater que A._______ a eu la faculté de faire entendre son point de vue dans la présente procédure de recours et en a fait usage à satisfaction de droit. Il suit de là que le moyen tiré d'une violation d'être entendu, pour motivation insuffisante de la décision entreprise, doit être écarté.</w:t>
      </w:r>
    </w:p>
    <w:p>
      <w:r>
        <w:rPr>
          <w:b/>
        </w:rPr>
        <w:t>E. 4</w:t>
      </w:r>
    </w:p>
    <w:p>
      <w:r>
        <w:t>La politique des autorités suisses en matière de visa joue un rôle très important dans la prévention de l'immigration clandestine (voir à ce sujet le Message concernant la loi sur les étrangers du 8 mars 2002, FF 2002 3493). Aussi, elles ne peuvent décider d'accueillir tous les étrangers qui désirent venir dans ce pays, que ce soit pour des séjours de courte ou de longue durée et peuvent ainsi légitimement appliquer une politique restrictive d'admission (ATF 135 I 143 consid. 2.2 p. 147 ;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précité, FF 2002 3531 ; ATF 135 II 1 consid. 1.1 p. 4 et la jurisprudence citée).</w:t>
      </w:r>
    </w:p>
    <w:p>
      <w:r>
        <w:rPr>
          <w:b/>
        </w:rPr>
        <w:t>E. 5</w:t>
      </w:r>
    </w:p>
    <w:p>
      <w:r>
        <w:t>Les dispositions du droit interne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(art. 2 al. 4 et 5 LEtr).</w:t>
      </w:r>
    </w:p>
    <w:p>
      <w:r>
        <w:rPr>
          <w:b/>
        </w:rPr>
        <w:t>E. 6</w:t>
      </w:r>
    </w:p>
    <w:p>
      <w:r>
        <w:t>S'agissant des conditions d'entrée en Suisse pour un séjour n'excédant pas trois mois,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pp. 1-32]), dont l'art. 5 a été modifié par le Règlement (UE) n° 265/2010 du Parlement européen et du Conseil du 25 mars 2010 modifiant la convention d'application de l'accord de Schengen et le Règlement (CE) n° 562/2006 en ce qui concerne la circulation des personnes titulaires d'un visa de long séjour (JO L 85 du 31 mars 2010). Les conditions d'entrée ainsi prévues correspondent, pour l'essentiel, à celles posées à l'art. 5 LEtr. Cela est d'ailleurs corroboré par le Règlement (CE) n°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(art. 14 § 1 let. d du code des visas) et une attention particulière est accordée à la volonté du demandeur de visa de quitter le territoire des Etats membres avant la date d'expiration du visa demandé (art. 21 § 1 du code des visas).</w:t>
      </w:r>
    </w:p>
    <w:p>
      <w:r>
        <w:rPr>
          <w:b/>
        </w:rPr>
        <w:t>E. 7</w:t>
      </w:r>
    </w:p>
    <w:p>
      <w:r>
        <w:t>Le Règlement (CE) n° 539/2001 du Conseil du 15 mars 2001 (JO L 81 du 21 mars 2001, pp. 1-7) différencie, en son art. 1 §§ 1 et 2, les ressortissants des Etats tiers selon qu'ils sont soumis ou non à l'obligation du visa. En tant que ressortissante de Turquie, la recourante est soumise à l'obligation du visa.</w:t>
      </w:r>
    </w:p>
    <w:p>
      <w:r>
        <w:rPr>
          <w:b/>
        </w:rPr>
        <w:t>E. 8.1</w:t>
      </w:r>
    </w:p>
    <w:p>
      <w:r>
        <w:t>Afin de déterminer si le requérant présente les garanties nécessaires à sa sortie de Suisse, l'autorité se base, d'une part, sur la situation politique, sociale et économique prévalant dans le pays de provenance de l'intéressé et, d'autre part, sur sa situation personnelle, familiale et professionnelle. Il s'agit d'une pratique constante des autorités, qui découle de l'art. 5 al. 2 LEtr, selon laquelle une autorisation d'entrée en Suisse ne peut être délivrée à des étrangers dont le retour dans le pays où il résident n'est pas assuré. Si un invité assume dans son pays d'origine d'importantes responsabilités, tant sur le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 Son état civil et son âge jouent également un rôle dans ce contexte. On ne saurait donc reprocher à l'autorité de prendre une décision contraire à la loi lorsqu'elle se base sur les indices et l'évaluation précités. De même, lorsqu'ils statuent en tenant compte de l'ensemble de ces circonstances, l'ODM et le Tribunal établissent des distinctions qui se justifient pleinement, de sorte qu'on ne saurait y voir une violation de l'interdiction de la discrimination ou de l'interdiction de l'arbitraire (sur la notion de discrimination : ATF 134 I 49 consid. 3.1 p. 53 et la jurisprudence citée ; sur la notion d'arbitraire : ATF 134 I 263 consid. 3.1 pp. 265s. et la jurisprudence citée).</w:t>
      </w:r>
    </w:p>
    <w:p>
      <w:r>
        <w:rPr>
          <w:b/>
        </w:rPr>
        <w:t>E. 8.2</w:t>
      </w:r>
    </w:p>
    <w:p>
      <w:r>
        <w:t>S'il est vrai que la situation économique, financière et sociale de la Turquie s'améliore progressivement, il n'en demeure pas moins que des inégalités sociales et régionales persistent. Le produit intérieur brut (PIB) par habitant en 2010 s'élevait à environ USD 10'000.- pour l'Etat turc et à plus de USD 67'000.- pour la Suisse (voir le site internet du Fonds monétaire international : www.imf.org &gt; Data and Statistics &gt; World Economic Outlook Databases (WEO) &gt; World Economic Outlook Databases april 2012 &gt; By Countries (country-level data) &gt; All countries, mis à jour le 17 avril 2012, consulté en mai 2012, ainsi que le site internet du Département fédéral des affaires étrangères : www.eda.admin.ch &gt; Français &gt; Représentations &gt; Europe &gt; Turquie &gt; Key data, mis à jour le 21 octobre 2011, consulté en mai 2012). Pour l'année 2011, l'indice de développement humain (IDH), qui prend en compte la santé, l'éducation et le revenu des personnes, classe la République de Turquie en 92ème position sur 169 pays, et la Suisse en 11ème position, pour la même année (voir respectivement le site internet des rapports sur le développement humain du Programme des Nations Unies pour le développement (HDR UNDP) : http//hdr.undp.org &gt; Pays &gt;Turquie, consulté en mai 2012 ; http//hdr.undp.org &gt; Pays &gt; Suisse, consulté en mai 2012). Ces conditions de vie défavorables peuvent s'avérer décisives lorsqu'une personne prend la décision de quitter sa patrie, en ce sens que des conditions de vie relativement difficiles ne sont pas sans exercer une pression migratoire importante sur la population, cette tendance se renforçant, comme l'expérience l'a démontré, lorsque la personne concernée peut s'appuyer à l'étranger sur un réseau social (parenté, amis) préexistant, comme c'est le cas en l'espèce. Toutefois, la seule situation dans le pays d'origine ne suffit pas à conclure à l'absence de garantie quant à la sortie de Suisse à l'issue du séjour, toutes les particularités du cas devant être prises en considération.</w:t>
      </w:r>
    </w:p>
    <w:p>
      <w:r>
        <w:rPr>
          <w:b/>
        </w:rPr>
        <w:t>E. 8.3</w:t>
      </w:r>
    </w:p>
    <w:p>
      <w:r>
        <w:t>S'agissant de la situation personnelle de A._______, elle ne permet pas non plus d'émettre un pronostic favorable quant à sa sortie ponctuelle de Suisse à l'échéance du visa. En effet, la prénommée est mariée à B._______, ressortissant turc titulaire d'une autorisation d'établissement en Suisse et est la mère des invitants. Elle a en outre informé la police bernoise qu'elle n'avait plus de famille en Turquie, qu'elle n'y exerçait pas de métier, que son seul souhait était d'être auprès des siens en Suisse et qu'elle n'arriverait pas à s'en sortir en Turquie (procès-verbal d'audition de A._______ par la police cantonale bernoise du 5 décembre 2008). Le psychiatre qui l'a suivie en mars 2009 a attesté qu'elle se sentait en sécurité en Suisse et qu'il y avait un risque qu'elle mette ses jours en danger si elle devait quitter le territoire suisse (certificat médical du 25 mars 2009 du docteur Z._______). En outre, le 10 décembre 2009, la recourante a déposé une demande de regroupement familial, auprès de l'OPM/BE en vue de vivre avec son mari. Même si cette requête a par la suite été retirée, il n'en demeure pas moins qu'elle laisse planer de sérieux doutes quant à la volonté de l'intéressée de retourner en Turquie à l'échéance du visa sollicité. Ainsi, compte tenu de ce qui précède, le départ de Suisse de la recourante à la fin du séjour envisagé n'est pas garanti. Au contraire, le risque est bien réel que celle-ci ne soit tentée, une fois entrée en Suisse, de s'y installer durablement auprès de son époux et de ses deux enfants, tous trois au bénéfice d'un titre de séjour dans ce pays, ce d'autant plus qu'elle n'a jamais déclaré, durant la présente procédure, qu'elle entendait quitter le territoire suisse à la fin de son séjour.</w:t>
      </w:r>
    </w:p>
    <w:p>
      <w:r>
        <w:rPr>
          <w:b/>
        </w:rPr>
        <w:t>E. 9.1</w:t>
      </w:r>
    </w:p>
    <w:p>
      <w:r>
        <w:t>Dans son pourvoi, la recourante invoque une violation de l'art. 8 CEDH.</w:t>
      </w:r>
    </w:p>
    <w:p>
      <w:r>
        <w:rPr>
          <w:b/>
        </w:rPr>
        <w:t>E. 9.2</w:t>
      </w:r>
    </w:p>
    <w:p>
      <w:r>
        <w:t>Il convient de relever qu'un refus d'autorisation d'entrée en Suisse ne porte pas atteinte au droit au respect de la vie privée et familiale consacré par cette disposition et par l'art. 13 Cst., norme constitutionnelle qui ne confère pas des droits plus étendus en matière de police des étrangers que ceux qui sont garantis par la norme conventionnelle précitée (ATF 130 II 281 consid. 3 p. 284ss ; ATAF 2007/45 consid. 5.3 p. 591s., et la jurisprudence citée, confirmée par l'arrêt du Tribunal fédéral 2C_761/2009 du 18 mai 2010 consid. 7.3). En effet, les dispositions précitées, qui visent principalement à protéger les relations existant entre époux et entre parents en ligne directe (en particulier, entre « époux » et « parents et enfants mineurs »), ne confèrent pas un droit d'entrer (respectivement de réaliser sa vie familiale) dans un pays donné (ATF 135 I 153 consid. 2.1 p. 154s., et réf. cit.; cf. STEPHAN BREITENMOSER, in : Ehrenzeller / Mastronardi / Schweizer / Vallender, Die schweizerische Bundesverfassung, Kommentar, Zurich/Bâle/Genève 2002, ad art. 13 Cst., n. 25 , p. 319s. ; ARTHUR HAEFLIGER/FRANK SCHÜRMANN, Die Europäische Menschenrechtskonvention und die Schweiz, Die Bedeutung der Konvention für die schweizerische Rechtspraxis, Berne 1999, p. 261). Dans ce contexte, une violation de ces normes ne pourrait en principe être admise que si les membres d'une même famille n'avaient - durablement ou, à tout le moins, pendant une période prolongée - aucune possibilité de se rencontrer dans un pays autre que la Suisse.</w:t>
      </w:r>
    </w:p>
    <w:p>
      <w:r>
        <w:rPr>
          <w:b/>
        </w:rPr>
        <w:t>E. 9.3</w:t>
      </w:r>
    </w:p>
    <w:p>
      <w:r>
        <w:t>En l'occurrence, rien ne permet de penser que les enfants de l'invitée se trouveraient durablement (pour des motifs médicaux, par exemple) dans l'impossibilité de rencontrer leur mère ailleurs qu'en Suisse (notamment en Turquie), nonobstant les inconvénients d'ordre pratique ou financier que cela pourrait engendrer.</w:t>
      </w:r>
    </w:p>
    <w:p>
      <w:r>
        <w:rPr>
          <w:b/>
        </w:rPr>
        <w:t>E. 9.4</w:t>
      </w:r>
    </w:p>
    <w:p>
      <w:r>
        <w:t>Il en va de même du mari de A._______, dans la mesure où il peut vivre sa vie de famille en Turquie, où il ne court aucun risque, ses motifs d'asile ayant été considérés comme invraisemblables. Le remariage des intéressés, célébré en Turquie le 7 septembre 2009, prouve également l'absence de risque de persécution de l'intéressé dans son pays.</w:t>
      </w:r>
    </w:p>
    <w:p>
      <w:r>
        <w:rPr>
          <w:b/>
        </w:rPr>
        <w:t>E. 10</w:t>
      </w:r>
    </w:p>
    <w:p>
      <w:r>
        <w:t>Cela étant, le désir exprimé par A._______, au demeurant parfaitement compréhensible, de venir en Suisse rendre visite à son mari et à ses enfants ne constitue pas à lui seul un motif justifiant l'octroi d'un visa, à propos duquel elle ne saurait au demeurant se prévaloir d'aucun droit (consid. 4 supra). Par ailleurs, au vu du nombre important de demandes de visa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(consid. 4 supra)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11</w:t>
      </w:r>
    </w:p>
    <w:p>
      <w:r>
        <w:t>Dans son recours, l'invitée invoque la violation du principe de la bonne foi en alléguant que l'ODM a annulé, par décision du 24 novembre 2009, l'interdiction d'entrée prononcée contre elle le 25 mars 2009 pour lui permettre de rendre visite à son époux et à ses enfants et en relevant également que l'OPM/BE l'avait informée, par lettre du 15 avril 2010 qu'elle pouvait "se représenter à notre représentation pour y déposer une nouvelle requête en vue d'obtenir un visa Schengen pour "Séjour de visite de 90 jours" ". L'intéressée interprétant ce qui précède comme un engagement de ces deux autorités à l'octroi d'un visa, le refus de l'Ambassade de Suisse à Ankara du 2 juin 2010 et le rejet de l'opposition de la recourante daté du 30 septembre 2010 contreviendraient, selon elle, au principe de la bonne foi consacré aux art. 5 al. 3 et 9 Cst.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ne peuvent en effet obliger celle-ci à consentir à un administré un avantage contraire à la réglementation en vigueur qu'à la condition notamment que l'autorité ait agi ou soit censée avoir agi dans les limites de sa compétence (ATF 131 II 627 consid. 6.1, 129 I 161 consid. 4.1 et jurisprudence citée). Or, cette condition n'est pas réalisée en l'espèce. En effet, la compétence pour délivrer un visa aux fins de visite appartient à la représentation suisse à l'étranger (art. 6 al. 1 LEtr et art. 15 al. 1 et 28 al. 1 OEV), les cantons n'étant habilités qu'à donner un avis préalable (art. 15 al. 2 OEV) et l'ODM intervenant sur opposition en cas de refus du visa par ladite représentation (art. 6 al. 2bis LEtr). En outre, en levant l'interdiction d'entrée, l'ODM a certes voulu rendre possible le dépôt d'une demande de visa ou de regroupement familial, mais sans préjuger de l'issue d'une telle procédure. La levée de l'interdiction d'entrée ne pouvait en aucun cas signifier que les conditions pour l'octroi d'un visa étaient réalisées, leur examen ne pouvant avoir lieu que dans le cadre de la procédure prévue à cet effet, étant relevé qu'il s'agit de deux procédures de nature et de but différents. La recourante ne saurait donc se prévaloir d'une garantie que l'ODM lui aurait donnée quant à l'octroi d'un visa pour visite familial. Une telle garantie ne ressort pas non plus de la lettre de l'OPM/BE du 15 avril 2010 précisant que l'intéressée pouvait à nouveau se présenter à l'Ambassade de Suisse à Ankara pour y déposer une nouvelle requête en vue de l'obtention d'un visa de visite de nonante jours. Enfin, l'intéressée n'a pas démontré, ni allégué avoir, ainsi que cela résulte des conditions prescrites par la jurisprudence précitée, pris, sur la base de l'indication donnée par l'OPM/BE dans sa lettre du 15 avril 2010, des mesures qu'elle ne pourrait modifier sans subir une perte ou un dommage. Pour ces motifs, la décision querellée de l'ODM échappe au grief de violation du principe de la bonne foi.</w:t>
      </w:r>
    </w:p>
    <w:p>
      <w:r>
        <w:rPr>
          <w:b/>
        </w:rPr>
        <w:t>E. 12</w:t>
      </w:r>
    </w:p>
    <w:p>
      <w:r>
        <w:t>Par surabondance, il convient encore de relever qu'un refus d'autorisation d'entrée en Suisse prononcé par les autorités helvétiques n'a pas en l'occurrence pour conséquence d'empêcher l'invitée et ses hôtes de se voir, les intéressés pouvant tout aussi bien se rencontrer hors de Suisse, notamment en Turquie.</w:t>
      </w:r>
    </w:p>
    <w:p>
      <w:r>
        <w:rPr>
          <w:b/>
        </w:rPr>
        <w:t>E. 13</w:t>
      </w:r>
    </w:p>
    <w:p>
      <w:r>
        <w:t>S'agissant du grief formulé par la recourante, selon lequel la position adoptée par l'ODM serait contraire au principe de la proportionnalité (mémoire de recours, p. 11), il suffit de rappeler que la législation sur les étrangers ne garantit aucun droit quant à l'octroi d'un visa et que les autorités helvétiques doivent examiner en fonction des circonstances particulières de chaque requête le risque résultant du fait que la personne bénéficiant d'un visa d'entrée ne quitte pas la Suisse, voire l'Espace Schengen au terme de son séjour. Cet examen ayant été fait dans le cas d'espèce, l'on ne discerne aucunement en quoi la décision entreprise pourrait être constitutive d'une violation de ce principe.</w:t>
      </w:r>
    </w:p>
    <w:p>
      <w:r>
        <w:rPr>
          <w:b/>
        </w:rPr>
        <w:t>E. 14</w:t>
      </w:r>
    </w:p>
    <w:p>
      <w:r>
        <w:t>Enfin, les circonstances du cas d'espèce ne sauraient justifier que la recourante soit mise au bénéfice d'un visa à validité territoriale limité pour des motifs humanitaires au sens de l'art. 12 al. 1 en relation avec l'art. 2 al. 4 OEV et de l'art. 25 par. 1 let. a i) du code des visas.</w:t>
      </w:r>
    </w:p>
    <w:p>
      <w:r>
        <w:rPr>
          <w:b/>
        </w:rPr>
        <w:t>E. 15</w:t>
      </w:r>
    </w:p>
    <w:p>
      <w:r>
        <w:t>Au vu de l'ensemble des circonstances, le Tribunal estime qu'il ne saurait être reproché à l'ODM d'avoir considéré que le départ de Suisse de A._______ l'échéance du visa requis n'était pas suffisamment assuré et, partant, d'avoir refusé la délivrance d'une autorisation d'entrée dans l'Espace Schengen en sa faveur.</w:t>
      </w:r>
    </w:p>
    <w:p>
      <w:r>
        <w:rPr>
          <w:b/>
        </w:rPr>
        <w:t>E. 16</w:t>
      </w:r>
    </w:p>
    <w:p>
      <w:r>
        <w:t>Il s'ensuit que, par sa décision du 30 septembre 2010, l'ODM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