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C-7737/2010 vom 1. November 2011</w:t>
      </w:r>
    </w:p>
    <w:p>
      <w:r>
        <w:t>Bundesverwaltungsgericht, 2011-11-01, FR</w:t>
      </w:r>
    </w:p>
    <w:p>
      <w:r>
        <w:rPr>
          <w:b/>
        </w:rPr>
        <w:t xml:space="preserve">Quelle: </w:t>
      </w:r>
      <w:r>
        <w:t>https://mcp.opencaselaw.ch/entscheid/bvger_C-7737_2010</w:t>
      </w:r>
    </w:p>
    <w:p>
      <w:r>
        <w:t>FR: TAF C-7737/2010 du 1 novembre 2011</w:t>
      </w:r>
    </w:p>
    <w:p>
      <w:r>
        <w:t>IT: TAF C-7737/2010 del 1 novembre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22 septembre 2010 est le bien-fondé, suite à la révision du droit à la rente initiée fin 2005, de la réduction avec effet au 1er mai 2008 de la rente entière d'invalidité perçue par l'intéressé depuis le 1er février 1997, par décision initiale du 8 juin 1999 de l'OAI-GE, au motif d'une amélioration significative de son état de santé confirmée par un complément d'instruction. Il sied de préciser qu'une première décision supprimant ou diminuant des prestations à une date donnée, dans la mesure où elle est correcte, peut être entérinée par une deuxième décision avec effet rétroactif à la date initialement déterminée (ATF 106 V 18; 129 V 370; arrêt du Tribunal fédéral 9C_288/2010 du 22 décembre 2010 consid. 4.2).</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En l'espèce, l'octroi de la rente entière par décision du 8 juin 1999 de l'OAI-GE est la base de comparaison avec la décision de réduction du 5 mars 2008 de l'OAIE confirmée par décision du 22 septembre 2010 de cet office AI à la suite d'un complément d'instruction requis par arrêt du Tribunal de céans du 7 mai 2009.</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 s'est trouvé en incapacité de travail à 100% depuis le 16 septembre 1993, soit bien avant l'intervention chirurgicale de mai 1996. Une demande tardive de prestations d'invalidité lui a ouvert un droit à une rente entière à compter du 1er février 1997. Les suites opératoires compliquées d'une hernie discale L5/S1 par une disquite aseptique et un rachis lombaire particulièrement fragile ont nécessité chez l'assuré le port d'un corset pendant près de deux ans de sorte que, selon un rapport du Dr E._______ du 20 octobre 1998, une reprise de travail de type manuel n'était pas envisageable avant un minimum de 2 à 3 ans (cf. pce 141). Cette appréciation a été confirmée par le Dr L._______ de l'OAI-GE en date du 23 mars 1999 (pce 143). Un nouveau rapport du Dr E._______ du 24 octobre 2001 fit notamment état d'un status inchangé, de deux épisodes de grandes douleurs et blocage lombaire, d'un rachis fragile, de la nécessité pour l'assuré de se ménager (pce 142). Cette appréciation fut à nouveau confirmée par le Dr L._______ le 28 novembre 2001 (pce 143). Dans leur rapport d'expertise du 29 janvier 2010 les médecins du CEMed indiquèrent en dernière page de leur rapport à titre d'observation et sur 3 lignes que "si l'incapacité de travail est restée vraisemblablement complète dans l'activité de magasinier-livreur, la capacité de travail dans l'activité adaptée retenue lors de la présente expertise [soit un plein temps avec une diminution de rendement de 25% au maximum dans une activité adaptée] existait vraisemblablement dès le début 1997, soit six mois après la cure de hernie discale". En ce faisant les experts ont ouvert, sans étayer leur propos, la discussion d'une éventuelle reconsidération de la décision initiale au sens de l'art. 53 al. 2 LPGA qui énonce que l'assureur peut revenir sur les décisions et les décisions sur opposition formellement passées en force lorsqu'elles sont manifestement erronées et que leur rectification revêt une importance notable. L'OAIE n'a toutefois pas examiné plus en avant la reconsidération et il n'y pas de raison en l'espèce de revenir d'office sur cette appréciation.</w:t>
      </w:r>
    </w:p>
    <w:p>
      <w:r>
        <w:rPr>
          <w:b/>
        </w:rPr>
        <w:t>E. 8.2</w:t>
      </w:r>
    </w:p>
    <w:p>
      <w:r>
        <w:t>C'est donc bien sur la base du status rapporté par les Drs E._______ et L._______ que l'amélioration de santé de l'assuré, dont se prévaut l'OAIE, doit être démontrée conformément à l'art. 17 LPGA.</w:t>
      </w:r>
    </w:p>
    <w:p>
      <w:r>
        <w:rPr>
          <w:b/>
        </w:rPr>
        <w:t>E. 8.2.1</w:t>
      </w:r>
    </w:p>
    <w:p>
      <w:r>
        <w:t>A cette fin, suite à l'arrêt du Tribunal de céans du 7 mai 2009, et sur proposition de l'OAIE, une expertise rhumatologique, neurologique et de médecine interne fut considérée nécessaire. Les axes d'investigation ont été définis par le Dr K._______ de l'OAIE dans son rapport du 10 avril 2009, par la prise de position de l'OAIE, par l'arrêt du Tribunal de céans du 7 mai 2009, par le mandat d'expertise du 14 juillet 2009 (pce 188) et ont été clairement confirmés par l'expertise elle-même en page 3, laquelle relève textuellement "Les médecin devront procéder à une nouvelle expertise complète et approfondie, notamment dans le domaine rhumatologique, neurologique et médecine interne". Or, force est de constater que l'expertise produite non seulement n'a pas été effectuée par un rhumatologue, mais encore et surtout n'indique aucunement pour quelles raisons le recours aux compétences spécialisées d'un rhumatologue a été omis. Cette omission rend l'expertise à priori incomplète et ne permet pas au Tribunal de céans de se prononcer en connaissance de cause sur le litige. Certes dans son rapport du 20 mars 2011 le Dr K._______ a indiqué qu'un examen clinique par un rhumatologue ne se justifiait pas du fait que les atteintes de l'assuré étaient de type orthopédique. Il n'en demeure pas moins que cette appréciation n'est pas confirmée par les médecins interpellés du CEMed et ne saurait l'emporter sur les indications contenues dans l'arrêt du Tribunal de céans du 7 mai 2009 et dans le mandat d'expertise du 14 juillet 2009.</w:t>
      </w:r>
    </w:p>
    <w:p>
      <w:r>
        <w:rPr>
          <w:b/>
        </w:rPr>
        <w:t>E. 8.2.2</w:t>
      </w:r>
    </w:p>
    <w:p>
      <w:r>
        <w:t>L'instruction de l'autorité inférieure est incomplète aussi d'un autre point de vue. L'intéressé a presque 60 ans et a été au bénéfice d'une rente d'invalidité complète depuis février 1997. Selon la jurisprudence, une rente AI octroyée à un assuré âgé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(arrêts du Tribunal fédéral 9C_368/2010 du 31 janvier 2011 consid. 5.2.2.2 et 9C_163/2009 du 10 septembre 2010 consid. 4.2.2.). Or, en l'espèce un tel examen fait défaut.</w:t>
      </w:r>
    </w:p>
    <w:p>
      <w:r>
        <w:rPr>
          <w:b/>
        </w:rPr>
        <w:t>E. 8.2.3</w:t>
      </w:r>
    </w:p>
    <w:p>
      <w:r>
        <w:t>S'agissant de l'exigibilité d'une activité de substitution, l'autorité inférieure s'est limitée à réduire le salaire statistique d'invalide de 15% (voir comparaison des revenus, pce 155). Un tel abattement, qui n'est pas explicitement motivé (le fait de se référer aux circonstances personnelles et professionnelles du cas, sans les préciser, ne saurait être considéré suffisant), ne permet pas de remplacer une analyse approfondie des mesures de réadaptation et/ou réintégration à entreprendre avant la reprise d'une activité lucrative. Par ailleurs, on peut douter de la pertinence d'une réduction de seulement 15% (le maximum étant de 25%, cf. ATF 126 V 75), alors que l'assuré est relativement âgé et inactif depuis de nombreuses années. Il n'est toutefois pas possible de se prononcer en l'espèce sur cet abattement, étant donné que la réintégration dans le marché du travail n'a pas été examinée par l'autorité inférieure.</w:t>
      </w:r>
    </w:p>
    <w:p>
      <w:r>
        <w:rPr>
          <w:b/>
        </w:rPr>
        <w:t>E. 8.2.4</w:t>
      </w:r>
    </w:p>
    <w:p>
      <w:r>
        <w:t>L'appréciation du service médical de l'OAIE ne s'avère pas non plus concluante en ce qui concerne l'évaluation de la capacité de travail résiduelle de l'intéressé dans une activité de substitution. Les médecins du CEMed ont en effet estimé à 75% l'exigibilité d'une telle activité (activité exercée à plein temps avec une diminution de rendement de 25%). Le Dr K._______ a indiqué que, à son avis, une incapacité de 20% (au lieu de 25%) se justifierait (cf. rapports du 15 février 2010 et 20 mars 2011). La différence de 5% est en l'espèce déterminante pour le droit aux prestations parce que, selon les données retenues, l'intéressé aurait droit à un quart de rente ou à une demi-rente (cf. pce 225). Faute d'expertise rhumatologique, le Tribunal de céans ne peut pas examiner plus en détail cette divergence d'appréciation. En outre, cette appréciation dépend aussi de l'évaluation de la capacité de réintégrer le marché du travail (voir ci-dessus consid. 8.2.1 et 8.2.2).</w:t>
      </w:r>
    </w:p>
    <w:p>
      <w:r>
        <w:rPr>
          <w:b/>
        </w:rPr>
        <w:t>E. 8.3</w:t>
      </w:r>
    </w:p>
    <w:p>
      <w:r>
        <w:t>Il s'ensuit de ce qui précède que la décision du 22 septembre 2010 de remplacer la rente entière par un quart de rente repose sur une instruction lacunaire. La décision attaquée doit donc être annulée. L'art. 61 al. 1 PA autorise, bien qu'exceptionnellement, à renvoyer la cause à l'autorité inférieure avec des instructions impératives, notamment lorsqu'elle n'a nullement instruit une question déterminante pour l'examen du droit aux prestations (ATF 137 V 210 consid. 4.4.1.4). En l'espèce, le renvoi se justifie, d'une part, parce qu'il manque une expertise rhumatologique (cf. consid. 8.2.1). D'autre part, il manque un examen de la capacité de réintégrer le marché du travail (cf. consid. 8.2.2). En outre, il est nécessaire d'obtenir des informations complémentaires au sujet des points soulevés dans les consid. 8.2.3 et 8.2.4. En ces circonstances, le recours du 1er novembre 2010 doit être admis, en ce sens que la décision du 22 septembre 2010 doit être annulée et la cause renvoyée à l'autorité inférieure qui rendra une nouvelle décision après avoir complété l'instruction. Le droit au quart de rente au moins versé depuis le 1er mai 2008, qui n'est pas contesté par l'autorité inférieure, peut être confirmé jusqu'à la date de la décision attaquée (cf. arrêt du Tribunal fédéral 9C_310/2011 du 18 juin 2011 consid. 3.2.4).</w:t>
      </w:r>
    </w:p>
    <w:p>
      <w:r>
        <w:rPr>
          <w:b/>
        </w:rPr>
        <w:t>E. 9.1</w:t>
      </w:r>
    </w:p>
    <w:p>
      <w:r>
        <w:t>Le recourant ayant eu partiellement gain de cause, il n'est pas perçu de frais de procédure (art. 63 PA) et l'avance de frais fournie de Fr. 400.- lui est restituée intégralement (cf. ATF 132 V 215 consid. 6.2).</w:t>
      </w:r>
    </w:p>
    <w:p>
      <w:r>
        <w:rPr>
          <w:b/>
        </w:rPr>
        <w:t>E. 9.2</w:t>
      </w:r>
    </w:p>
    <w:p>
      <w:r>
        <w:t>Le recourant ayant agi en étant représenté, il lui est alloué une indemnité globale de dépens de Fr. 3'000.-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