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C-7733/2024 vom 14. Oktober 2024</w:t>
      </w:r>
    </w:p>
    <w:p>
      <w:r>
        <w:t>Bundesverwaltungsgericht, 2024-10-14, DE</w:t>
      </w:r>
    </w:p>
    <w:p>
      <w:r>
        <w:rPr>
          <w:b/>
        </w:rPr>
        <w:t xml:space="preserve">Quelle: </w:t>
      </w:r>
      <w:r>
        <w:t>https://mcp.opencaselaw.ch/entscheid/bvger_C-7733_2024_d20241014</w:t>
      </w:r>
    </w:p>
    <w:p>
      <w:r>
        <w:t>FR: TAF C-7733/2024 du 14 octobre 2024</w:t>
      </w:r>
    </w:p>
    <w:p>
      <w:r>
        <w:t>IT: TAF C-7733/2024 del 14 ottobre 2024</w:t>
      </w:r>
    </w:p>
    <w:p>
      <w:pPr>
        <w:pStyle w:val="Heading2"/>
      </w:pPr>
      <w:r>
        <w:t>Regeste</w:t>
      </w:r>
    </w:p>
    <w:p>
      <w:r>
        <w:t>Rente | AHV, Altersrente, Einspracheentscheid vom 14. Oktober 2024</w:t>
      </w:r>
    </w:p>
    <w:p>
      <w:pPr>
        <w:pStyle w:val="Heading2"/>
      </w:pPr>
      <w:r>
        <w:t>Erwägungen</w:t>
      </w:r>
    </w:p>
    <w:p>
      <w:r>
        <w:rPr>
          <w:b/>
        </w:rPr>
        <w:t>E. 1</w:t>
      </w:r>
    </w:p>
    <w:p>
      <w:r>
        <w:t>Auf die Eingabe vom 11. November 2024 wird nicht eingetreten.</w:t>
      </w:r>
    </w:p>
    <w:p>
      <w:r>
        <w:rPr>
          <w:b/>
        </w:rPr>
        <w:t>E. 2</w:t>
      </w:r>
    </w:p>
    <w:p>
      <w:r>
        <w:t>Es werden keine Verfahrenskosten erhoben.</w:t>
      </w:r>
    </w:p>
    <w:p>
      <w:r>
        <w:rPr>
          <w:b/>
        </w:rPr>
        <w:t>E. 3</w:t>
      </w:r>
    </w:p>
    <w:p>
      <w:r>
        <w:t>Es wird keine Parteientschädigung zugesprochen.</w:t>
      </w:r>
    </w:p>
    <w:p>
      <w:r>
        <w:rPr>
          <w:b/>
        </w:rPr>
        <w:t>E. 4</w:t>
      </w:r>
    </w:p>
    <w:p>
      <w:r>
        <w:t>Dieser Entscheid geht an A._______, die Vorinstanz und das Bundesamt für Sozialversicherungen.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