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C-7713/2010 vom 26. Juli 2012</w:t>
      </w:r>
    </w:p>
    <w:p>
      <w:r>
        <w:t>Bundesverwaltungsgericht, 2012-07-26, FR</w:t>
      </w:r>
    </w:p>
    <w:p>
      <w:r>
        <w:rPr>
          <w:b/>
        </w:rPr>
        <w:t xml:space="preserve">Quelle: </w:t>
      </w:r>
      <w:r>
        <w:t>https://mcp.opencaselaw.ch/entscheid/bvger_C-7713_2010</w:t>
      </w:r>
    </w:p>
    <w:p>
      <w:r>
        <w:t>FR: TAF C-7713/2010 du 26 juillet 2012</w:t>
      </w:r>
    </w:p>
    <w:p>
      <w:r>
        <w:t>IT: TAF C-7713/2010 del 26 luglio 2012</w:t>
      </w:r>
    </w:p>
    <w:p>
      <w:pPr>
        <w:pStyle w:val="Heading2"/>
      </w:pPr>
      <w:r>
        <w:t>Regeste</w:t>
      </w:r>
    </w:p>
    <w:p>
      <w:r>
        <w:t>Révision de la rente</w:t>
      </w:r>
    </w:p>
    <w:p>
      <w:pPr>
        <w:pStyle w:val="Heading2"/>
      </w:pPr>
      <w:r>
        <w:t>Erwägungen</w:t>
      </w:r>
    </w:p>
    <w:p>
      <w:r>
        <w:rPr>
          <w:b/>
        </w:rPr>
        <w:t>E. 12.1</w:t>
      </w:r>
    </w:p>
    <w:p>
      <w:r>
        <w:t>Lors de la procédure de révision d'office, initiée par l'OAIE en 2009, qui a donné lieu à la décision litigieuse, l'OAIE a essentiellement versé aux actes une expertise rhumatologique et psychiatrique du 22 avril 2010 des Drs Z.________ et AA.________ (OAIE pce 119). Les experts n'ont retenu aucuns diagnostics avec incidence sur la capacité de travail de la recourante. Ils ont en particulier observé que celle-ci ne présentait plus qu'une dysthymie et récemment qu'un épisode dépressif léger, retenant dès lors que le syndrome douloureux somatoforme persistant - confirmé par la présence de tous les triggers points - ne pouvait plus être considéré comme invalidant; en sus, considérant les autres atteintes somatiques de l'assurée comme stables ou débutantes, ils n'ont pas retenu de limitations fonctionnelles à cet égard, ni d'invalidité durable, soulignant entre autre une perte de poids importante (32 kg en deux ans) améliorant l'état général de l'intéressée. L'autorité inférieure a dès lors constaté une nette amélioration de la situation clinique de la recourante sur le plan psychique et un état somatique stable, concluant ainsi à une capacité entière de travail retrouvée dans tout type d'activité. Cette expertise avait été jugé nécessaire au vu des appréciations contradictoires de la capacité de travail de la recourante ressortant de plusieurs rapports médicaux versés en cause.</w:t>
      </w:r>
    </w:p>
    <w:p>
      <w:r>
        <w:rPr>
          <w:b/>
        </w:rPr>
        <w:t>E. 12.2</w:t>
      </w:r>
    </w:p>
    <w:p>
      <w:r>
        <w:t>Quant à la recourante, elle fait principalement valoir que son état de santé ne lui permet pas de reprendre une quelconque activité, eu égard à de fortes douleurs lombaires, nécessitant prochainement une opération. Elle présente en procédure d'audition, outre plusieurs rapports orthopédiques et radiologiques confirmant les diagnostics déjà posés, un rapport médical du 15 juillet 2010 du Dr T.________, qui lui reconnaît une incapacité de travail en raison de lombalgies et d'incapacité fonctionnelle du membre supérieur droit (OAIE pce 126). En procédure de recours, elle verse également en cause plusieurs rapports médicaux postérieurs à la décision attaquée, faisant état d'une hernie discale C4-C5 et de protrusion discale en C6-C7, L3-L4 et en L5, ainsi que d'une atteinte neurogène chronique modérée du myotome C8 au niveau du membre supérieur droit et d'une atteinte discrète des myotomes L3-L4 de la hanche gauche. En outre, la recourante produit un rapport orthopédique du Dr T.________ du 10 mars 2011, annonçant qu'elle subira prochainement une laminectomie décompressive et une arthrodèse lombo-sacrée pour ses lombosciatalgies gauches; le médecin déclare l'intéressée invalide à 53.115%.</w:t>
      </w:r>
    </w:p>
    <w:p>
      <w:r>
        <w:rPr>
          <w:b/>
        </w:rPr>
        <w:t>E. 13.1</w:t>
      </w:r>
    </w:p>
    <w:p>
      <w:r>
        <w:t>Tout d'abord, le Tribunal relève que les différents médecins s'accordent sur le fait que la recourante souffre de fybromyalgie et de trouble somatoforme douloureux (OAIE pces 95, 101 et 119). D'autres affections somatiques lui sont également reconnues de manière unanime, à savoir un diabète mellitus stable, des atteintes au niveau des mains (altérations dégénératives, syndrome du canal carpien et tendinite de Quervain), au niveau de l'épaule (tendinite du tendon sus-épineux et arthrose acromio-claviculaire), ainsi qu'au niveau des genoux/hanches (gonalgies bilatérales débutantes et coxarthrose débutante) et au niveau lombaire (hyperlordose lombaire basse, lyse isthmique L5-S2 et spondylolisthésis L5-S1; OAIE pces 92, 93, 94, 98, 100, 101, 119 et 123 à 126). En particulier, il est admis de part et d'autre que A.________ souffre de trouble dépressif chronique (OAIE pces 95, 98, 100 et 119), bien que les avis médicaux divergent quant à la gravité de son état psychique au moment de la décision entreprise.</w:t>
      </w:r>
    </w:p>
    <w:p>
      <w:r>
        <w:rPr>
          <w:b/>
        </w:rPr>
        <w:t>E. 13.2</w:t>
      </w:r>
    </w:p>
    <w:p>
      <w:r>
        <w:t>S'agissant de la capacité de travail de la recourante, le corps médical peine à s'accorder sur les conséquences des affections somatiques et psychiques de la recourante. En effet, selon un très bref formulaire E 213 du 2 juin 2009, la recourante ne présentait pas de pathologie invalidante dans sa profession, malgré un diabète de type II, une gonarthrose gauche débutante, une arthrose acromio-claviculaire droite et un syndrome dépressif (OAIE pce 100). À l'inverse, le Dr Carlos Peixerio dans un rapport médical du 25 mai 2009 (OAIE pce 95), déclarait l'intéressée totalement incapable de travailler notamment en raison d'une fibromyalgie, d'ostéoarthrose et de dépression; le Dr T.________ arrivait à la même conclusion dans un rapport orthopédique du 29 mai 2009 (OAIE pce 98). D'autre part, les Drs V.________ et W.________ estimaient au contraire l'assurée capable de travailler dans des activités légères n'exigeant pas de capacités affectives ou cognitives, sans toutefois se prononcer plus précisément (OAIE pces 99 et 101). Au vu de ces divergences et des rapport médicaux peu précis et plutôt succincts, il apparaît au Tribunal qu'une expertise bidisciplinaire, telle que réclamée par le service médical de l'OAIE, était effectivement nécessaire pour faire la lumière sur l'évolution des troubles psychiques et somatiques de l'assurée et l'influence de ceux-ci sur sa capacité de travail.</w:t>
      </w:r>
    </w:p>
    <w:p>
      <w:r>
        <w:rPr>
          <w:b/>
        </w:rPr>
        <w:t>E. 13.3</w:t>
      </w:r>
    </w:p>
    <w:p>
      <w:r>
        <w:t>À ce propos, le Tribunal relève qu'au moment de l'octroi de la rente initiale, les experts psychiatres avaient reconnu à la recourante un état dépressif d'intensité moyenne à sévère avec agoraphobie et attaque de panique, notamment à la suite d'une tentative de suicide (OAIE pce 28). Ils avaient toutefois précisé que la mise en place d'un suivi psychothérapeutique et d'un traitement antidépresseur adéquat - alors inexistant - devrait entraîner une amélioration de l'état psychique de l'assurée. Or, il semble que les traitements entrepris ont permis une telle amélioration déjà à partir de 2002, eu égard aux rapport médicaux du Dr I.________ (OAIE pces 53 et 58), indiquant un trouble dépressif léger entraînant une capacité de travail de 50% en raison d'une vulnérabilité structurelle; diagnostic par ailleurs confirmé en 2005 par les Drs L.________ et M.________ qui font état d'un trouble dépressif modéré et de dysthymie (OAIE pces 81 et 82). Prenant en compte ces différents éléments, les Drs Z.________ et AA.________, dans leur expertise bidisciplinaire du 22 avril 2010, estiment que la recourante, souffrant de dysthymie depuis mars 2002, a retrouvé une capacité entière de travail du point de vue psychique, ce malgré un nouvel épisode dépressif léger probablement réactionnel à la révision de sa rente (pp.15 et 16 de l'expertise), rejoignant ainsi l'avis du Dr V.________ dans son rapport du 12 juin 2009 (OAIE pce 99), seul médecin traitant ayant pris position de manière précise sur l'évolution du trouble psychique de l'assurée, les autres médecins se contentant de décrire un trouble dépressif ou des problèmes psychiques, sans indiquer dans quelle mesure ils contribuent à l'incapacité de travail qu'ils reconnaissent à la recourante (OAIE pces 95, 98 et 100). Par ailleurs, la recourante ne semble plus présenter d'attaque de panique ou de signes d'agoraphobie. De plus, bien qu'en reconnaissant à l'intéressée plusieurs atteintes somatiques, telles que mentionnées supra consid. 13.1, les experts font état d'une amélioration de l'état somatique de la recourante, qui, grâce à une perte de poids importante, a retrouvé une plus grande liberté de mouvements et a vu ses douleurs diminuer. En outre, relevant une relativement bonne mobilité du rachis et de la colonne cervicale, ainsi qu'une capacité à se mouvoir sans problème (p. 11), les experts estiment qu'au vu du caractère débutant ou stable des atteintes de l'intéressée, une invalidité permanente ne peut pas être retenue à ce titre (p. 14). Dès lors, force est de constater une amélioration de l'état somatique de la recourante d'un point de vue fonctionnel, n'entraînant plus aucune limitation fonctionnelle.</w:t>
      </w:r>
    </w:p>
    <w:p>
      <w:r>
        <w:rPr>
          <w:b/>
        </w:rPr>
        <w:t>E. 13.4</w:t>
      </w:r>
    </w:p>
    <w:p>
      <w:r>
        <w:t>Au vu de ce qui précède, il apparaît au Tribunal que l'expertise effectuée par les Drs Z.________ et AA.________ présente sans nul doute valeur probante et répond aux exigences jurisprudentielles à cet égard (cf. supra consid. 9.3). Dès lors, le Tribunal ne saurait s'écarter des conclusions des experts, d'autant plus que, selon la jurisprudence,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le juge doit par ailleurs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w:t>
      </w:r>
    </w:p>
    <w:p>
      <w:r>
        <w:rPr>
          <w:b/>
        </w:rPr>
        <w:t>E. 13.5</w:t>
      </w:r>
    </w:p>
    <w:p>
      <w:r>
        <w:t>Par ailleurs, il apparaît au Tribunal, tel qu'exposé par la Dresse Y.________, médecin de l'OAIE, dans son rapport du 27 août 2010 (OAIE pce 129), que les rapports médicaux produits en procédure d'audition par la recourante (OAIE pces 123 à 126), n'apportent pas d'éléments nouveaux; en effet, ils sont en partie antérieurs à l'expertise du 22 avril 2010 ou ont déjà été pris en compte par celle-ci (cf. p. 17).</w:t>
      </w:r>
    </w:p>
    <w:p>
      <w:r>
        <w:rPr>
          <w:b/>
        </w:rPr>
        <w:t>E. 13.6</w:t>
      </w:r>
    </w:p>
    <w:p>
      <w:r>
        <w:t>Partant, au vu de tout ce qui précède, le Tribunal se doit, à l'instar du service médical de l'OAIE, de retenir que l'état de santé de la recourante s'est notablement amélioré d'un point de vue psychique et stabilisée d'une point de vue somatique depuis l'octroi de la rente. Dès lors, eu égard à la jurisprudence cités plus haut (cf. consid. 10), la fibromyalgie de la recourante ne saurait être considérée comme invalidante et une capacité de travail totale dans son activité habituelle et dans tout autre type d'activités doit lui être reconnue depuis le 12 juin 2009. La récente jurisprudence en matière d'expertises effectuées par les COMAI ne change rien à ce qui précède, la valeur probante d'une expertise COMAI recueillie selon les anciens principes de procédure n'étant pas à priori amoindrie (ATF 137 V 210, consid. 6; arrêt du TF 9C_620/2011 du 30 mars 2012, consid. 3.3.2).</w:t>
      </w:r>
    </w:p>
    <w:p>
      <w:r>
        <w:rPr>
          <w:b/>
        </w:rPr>
        <w:t>E. 14.1</w:t>
      </w:r>
    </w:p>
    <w:p>
      <w:r>
        <w:t>Concernant le moment où l'autorité inférieure était habilitée à supprimer la rente d'invalidité de la recourante, le Tribunal rappelle qu'en règle générale, la suppression de la rente, après révision, prend effet, au plus tôt, le premier jour du deuxième mois qui suit la notification de la décision (art. 88bis al. 2 let. a RAI). Dès lors, attendu que la décision du 20 septembre 2010 a effectivement été notifiée le 1er octobre 2010, la rente ne pouvait être supprimée qu'à compter du 1er décembre 2010 en application de l'art. 88bis al. 2 let. a RAI. Le recours du 26 octobre 2010 doit, eu égard à ce qui précède et conformément aux conclusions de l'administration prises dans sa réponse du 10 février 2010 (TAF pce 6), être partiellement admis et la décision du 20 septembre 2010 réformée en ce sens que le droit de la recourante à une rente entière d'invalidité est maintenu jusqu'au 30 novembre 2010.</w:t>
      </w:r>
    </w:p>
    <w:p>
      <w:r>
        <w:rPr>
          <w:b/>
        </w:rPr>
        <w:t>E. 14.2</w:t>
      </w:r>
    </w:p>
    <w:p>
      <w:r>
        <w:t>Il convient de relever, au surplus, que les derniers documents produits par la recourante dans sa réplique du 16 mars 2011, s'ils semblent faire état d'une aggravation de ses atteintes lombaires, sont postérieurs à la décision attaquée et ne permettent pas une meilleure compréhension de la situation médicale de l'assuré avant celle-ci. Dès lors, le Tribunal ne saurait prendre en compte ces documents dans le cadre de la présente procédure (cf. ATF 121 V 366, 116 V 248). Il appartiendra à la recourante, dans l'hypothèse où elle redevient invalide, de déposer une nouvelle demande de prestations auprès de l'assurance-invalidité suisse, comme l'a à juste titre indiqué l'autorité inférieure dans sa réponse du 10 février 2010.</w:t>
      </w:r>
    </w:p>
    <w:p>
      <w:r>
        <w:rPr>
          <w:b/>
        </w:rPr>
        <w:t>E. 15</w:t>
      </w:r>
    </w:p>
    <w:p>
      <w:r>
        <w:t>Au vu de ce qui précède, le recours du 26 octobre 2010 doit être partiellement admis, en ce sens que la rente entière d'invalidité de la recourante est maintenue jusqu'au 30 novembre 2010. Pour le surplus, le recours est rejeté et la décision du 20 septembre 2010 de l'autorité inférieure confirmée.</w:t>
      </w:r>
    </w:p>
    <w:p>
      <w:r>
        <w:rPr>
          <w:b/>
        </w:rPr>
        <w:t>E. 16</w:t>
      </w:r>
    </w:p>
    <w:p>
      <w:r>
        <w:t>La recourante n'ayant eu gain de cause que de manière marginale (maintien de la rente pour un mois supplémentaire), il convient de lui faire supporter l'ensemble des frais de procédure. Ceux-ci, fixés à Fr. 400.--, sont ainsi mis à sa charge (art. 63 al. 1 PA, applicable par le truchement de l'art. 37 LTAF) et sont compensés avec l'avance de frais déjà versée.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