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C-7696/2010 vom 7. Februar 2012</w:t>
      </w:r>
    </w:p>
    <w:p>
      <w:r>
        <w:t>Bundesverwaltungsgericht, 2012-02-07, DE</w:t>
      </w:r>
    </w:p>
    <w:p>
      <w:r>
        <w:rPr>
          <w:b/>
        </w:rPr>
        <w:t xml:space="preserve">Quelle: </w:t>
      </w:r>
      <w:r>
        <w:t>https://mcp.opencaselaw.ch/entscheid/bvger_C-7696_2010</w:t>
      </w:r>
    </w:p>
    <w:p>
      <w:r>
        <w:t>FR: TAF C-7696/2010 du 7 février 2012</w:t>
      </w:r>
    </w:p>
    <w:p>
      <w:r>
        <w:t>IT: TAF C-7696/2010 del 7 febbraio 2012</w:t>
      </w:r>
    </w:p>
    <w:p>
      <w:pPr>
        <w:pStyle w:val="Heading2"/>
      </w:pPr>
      <w:r>
        <w:t>Regeste</w:t>
      </w:r>
    </w:p>
    <w:p>
      <w:r>
        <w:t>Rentenanspruch</w:t>
      </w:r>
    </w:p>
    <w:p>
      <w:pPr>
        <w:pStyle w:val="Heading2"/>
      </w:pPr>
      <w:r>
        <w:t>Erwägungen</w:t>
      </w:r>
    </w:p>
    <w:p>
      <w:r>
        <w:rPr>
          <w:b/>
        </w:rPr>
        <w:t>E. 1</w:t>
      </w:r>
    </w:p>
    <w:p>
      <w:r>
        <w:t>Die Beschwerde wird in dem Sinne gutgeheissen, als dass die angefochtene Verfügung vom 20. Oktober 2010 der Vorinstanz aufgehoben und ihr die Sache zurückgewiesen wird, damit sie die Prüfung des Rentenbegehrens im Sinne der Erwägungen fortsetze und darüber neu verfüge.</w:t>
      </w:r>
    </w:p>
    <w:p>
      <w:r>
        <w:rPr>
          <w:b/>
        </w:rPr>
        <w:t>E. 2</w:t>
      </w:r>
    </w:p>
    <w:p>
      <w:r>
        <w:t>Es werden keine Verfahrenskosten erhoben.</w:t>
      </w:r>
    </w:p>
    <w:p>
      <w:r>
        <w:rPr>
          <w:b/>
        </w:rPr>
        <w:t>E. 3</w:t>
      </w:r>
    </w:p>
    <w:p>
      <w:r>
        <w:t>Dem Beschwerdeführer wird eine von der Vorinstanz zu leistende Parteientschädigung von Fr. 500.- zugesprochen.</w:t>
      </w:r>
    </w:p>
    <w:p>
      <w:r>
        <w:rPr>
          <w:b/>
        </w:rPr>
        <w:t>E. 4</w:t>
      </w:r>
    </w:p>
    <w:p>
      <w:r>
        <w:t>Dieses Urteil geht an: - den Beschwerdeführer (Gerichtsurkunde) - die Vorinstanz (Ref-Nr. ______) - das Bundesamt für Sozialversicherungen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