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C-7688/2008 vom 30. Juni 2009</w:t>
      </w:r>
    </w:p>
    <w:p>
      <w:r>
        <w:t>Bundesverwaltungsgericht, 2009-06-30, DE</w:t>
      </w:r>
    </w:p>
    <w:p>
      <w:r>
        <w:rPr>
          <w:b/>
        </w:rPr>
        <w:t xml:space="preserve">Quelle: </w:t>
      </w:r>
      <w:r>
        <w:t>https://mcp.opencaselaw.ch/entscheid/bvger_C-7688_2008</w:t>
      </w:r>
    </w:p>
    <w:p>
      <w:r>
        <w:t>FR: TAF C-7688/2008 du 30 juin 2009</w:t>
      </w:r>
    </w:p>
    <w:p>
      <w:r>
        <w:t>IT: TAF C-7688/2008 del 30 giugno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Ausstellung eines Einreisevisums verweigert wird. In dieser rechtlichen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philippinische Staatsangehörige unterliegt die Gesuchstellerin damit der Visumspflicht.</w:t>
      </w:r>
    </w:p>
    <w:p>
      <w:r>
        <w:rPr>
          <w:b/>
        </w:rPr>
        <w:t>E. 7.1</w:t>
      </w:r>
    </w:p>
    <w:p>
      <w:r>
        <w:t>Zur Prüfung des Kriteriums der gesicherten Wiederausreise muss ein zukünftiges Verhalten beurteilt werden. Dazu lassen sich in der Regel keine gesicherten Feststellungen, sondern lediglich Prognosen tätigen. Dabei sind sämtliche Umstände des konkreten Einzelfalles zu würdigen.</w:t>
      </w:r>
    </w:p>
    <w:p>
      <w:r>
        <w:rPr>
          <w:b/>
        </w:rPr>
        <w:t>E. 7.2</w:t>
      </w:r>
    </w:p>
    <w:p>
      <w:r>
        <w:t>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Auf den Philippinen sind breite Bevölkerungsschichten von vergleichsweise kargen wirtschaftlichen und sozialen Lebensbedingungen betroffen. Wiederkehrende politische Turbulenzen und die hohe Staats- und Auslandverschuldung haben das Land in der Entwicklung und im Vergleich zu den Nachbarländern zurückgeworfen. In den letzten Jahren befand es sich zwar auf einem stabilen Wachstumspfad mit Wachstumsraten von durchschnittlich 6%. Dennoch ist es der Regierung nicht gelungen, die Armut zu reduzieren. Nach Angaben der Weltbank ist der Anteil der unter der Armutsgrenze lebenden Bevölkerung im Gegenteil sogar von 30% im Jahr 2003 auf 33% im Jahr 2006 angestiegen, und dies gegen den Trend der Südostasien-Region, in der die Armut allgemein rückläufig ist. Auch die Arbeitslosigkeit bleibt ein drängendes Problem. Im Jahr 2008 ist die Arbeitslosenrate zwar weitgehend stabil geblieben (7,4% geschätzt); zu den offiziellen Arbeitslosen kommen jedoch ca. 21% Unterbeschäftigte (Quelle: Länder- und Reiseinformationen auf der Webseite des deutschen Auswärtigen Amtes: www.auswaertiges-amt.de &gt; Länder, Reisen und Sicherheit &gt; Philippinen &gt; Wirtschaft, Stand: April 2009, besucht im Juni 2009). Entsprechend hoch ist der Anteil jener, die zeitweise oder auf Dauer ins Ausland emigrieren wollen, um dort unter günstigeren Lebensbedingungen eine bessere Existenz aufbauen zu können. Sogar die Regierung fördert gezielt die Entsendung von Gastarbeitern ins Ausland; einerseits, um den heimischen Arbeitsmarkt zu entlasten, andererseits auch, um Devisen zu erwirtschaften und den Inlandkonsum anzukurbeln. Mittlerweile verlassen über 1 Mio. Menschen jährlich die Philippinen, um im Ausland Arbeit zu suchen (vgl. Auswärtiges Amt, a.a.O.). Vor dem aufgezeigten wirtschaftlichen Hintergrund ist - vor allem in der jüngeren Bevölkerung - ein starker Migrationsdruck festzustellen. Dabei gilt auch die Schweiz als Zielland vieler Auswanderer im erwerbsfähigen Alter, welche sich hier unter besseren Lebensbedingungen eine (neue) Existenz aufbauen möchten. Die Tendenz zur Auswanderung wird erfahrungsgemäss dort noch begünstigt, wo bereits ein soziales Beziehungsnetz (Verwandte, Freunde) im Ausland besteht. Im Falle der Schweiz führt dies angesichts der restriktiven Zulassungsregelung nicht selten zur Umgehung ausländerrechtlicher Bestimmungen.</w:t>
      </w:r>
    </w:p>
    <w:p>
      <w:r>
        <w:rPr>
          <w:b/>
        </w:rPr>
        <w:t>E. 7.4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8.1</w:t>
      </w:r>
    </w:p>
    <w:p>
      <w:r>
        <w:t>Bei der Gesuchstellerin handelt es sich um eine 28-jährige, ledige und kinderlose Frau. Zu ihren persönlichen und familiären Verhältnissen ist nur gerade bekannt, dass auf den Philippinen noch Verwandte leben. Mit der Replik wurde ein als "Authorization" betiteltes Dokument eingereicht, welches von einer Tante der Gesuchstellerin verfasst wurde und vom 25. Februar 2009 datiert ist. Dieser Erklärung ist zu entnehmen, dass die Gesuchstellerin im damaligen Zeitpunkt bei der betreffenden Tante wohnte und ihr Gesellschaft leistete. Weiter ist der Erklärung zu entnehmen, dass während des geplanten Auslandaufenthalts der Gesuchstellerin für befristete Zeit deren Bruder ihre Rolle übernehmen solle. Ob die Tante auf eine besondere Betreuung angewiesen ist, ergibt sich weder aus ihrem Schreiben noch aus den Rechtsschriften der Beschwerdeführerin. Aufgrund der Akten kann jedenfalls geschlossen werden, dass eine allfällige Betreuung durchaus auch für längere Zeit von Drittpersonen übernommen werden könnte. Die Gesuchstellerin wohnte nämlich gemäss ihren Angaben im persönlichen Visumsantrag bereits damals bei der Tante (vgl. Rubrik Ziff. 8, "gegenwärtiger Aufenthaltsort"), was sie aber nicht hinderte, ohne Not gleich für volle drei Monate einen Besuchsaufenthalt bei ihrer Schwester in der Schweiz zu planen. Bei der Gesuchstellerin sind daher keine persönlichen oder familiären Verpflichtungen erkennbar, welche sie von einer Emigration abhalten könnten.</w:t>
      </w:r>
    </w:p>
    <w:p>
      <w:r>
        <w:rPr>
          <w:b/>
        </w:rPr>
        <w:t>E. 8.2</w:t>
      </w:r>
    </w:p>
    <w:p>
      <w:r>
        <w:t>Im Zeitpunkt der Antragsstellung ging die Gesuchstellerin erklärtermassen keiner Erwerbstätigkeit nach. Ihren Lebensunterhalt bestritt sei teils mit eigenen Ersparnissen, teils mit finanzieller Unterstützung der Beschwerdeführerin (dies gemäss den schriftlichen Auskünften der Gesuchstellerin gegenüber der Schweizerischen Botschaft in Manila). Den auf Beschwerdeebene eingereichten Arbeitsbestätigungen ist zudem zu entnehmen, dass die Gesuchstellerin in der Vergangenheit jeweils nur für befristete Zeit (13. April bis 12. September 2007, 16. November bis 31. Dezember 2007 sowie 8. bis 24. Dezember 2008) einer Erwerbstätigkeit nachgehen konnte. Somit sind auch in den beruflichen (und damit in den wirtschaftlichen) Verhältnissen keine Besonderheiten erkennbar, die eine Emigration als unwahrscheinlich erscheinen liessen.</w:t>
      </w:r>
    </w:p>
    <w:p>
      <w:r>
        <w:rPr>
          <w:b/>
        </w:rPr>
        <w:t>E. 8.3</w:t>
      </w:r>
    </w:p>
    <w:p>
      <w:r>
        <w:t>Andererseits ist nicht ersichtlich, was die Gesuchstellerin davon abhalten sollte, es ihrer älteren Schwester (der Beschwerdeführerin) gleichtun zu wollen, welche - aus den Akten zu schliessen - offenbar vor rund fünf Jahren durch Heirat zu einer Aufenthaltsregelung in der Schweiz gekommen ist.</w:t>
      </w:r>
    </w:p>
    <w:p>
      <w:r>
        <w:rPr>
          <w:b/>
        </w:rPr>
        <w:t>E. 8.4</w:t>
      </w:r>
    </w:p>
    <w:p>
      <w:r>
        <w:t>Die Vorinstanz durfte vor dem allgemeinen und persönlichen Hintergrund demnach davon ausgehen, dass keine hinreichende Gewähr für eine fristgerechte und anstandslose Wiederausreise der Gesuchstellerin nach einem Besuchsaufenthalt besteht. An dieser Beurteilung vermögen die Zusicherungen der Beschwerdeführerin (für die Wiederausreise ihres Gastes besorgt sein zu wollen) nichts zu ändern. Solche Zusicherungen eines Gastgebers sind rechtlich nicht verbindlich und faktisch auch nicht durchsetzbar. Als Gastgeberin kann die Beschwerdeführerin zwar für gewisse finanzielle Risiken im Zusammenhang mit dem Besuchsaufenthalt, aus nahe liegenden Gründen aber nicht für ein bestimmtes Verhalten ihres Gastes garantieren (anstelle vieler vgl. Urteile des Bundesverwaltungsgerichts C-204/2008 vom 5. März 2009 E. 8.4 und C-3243/2007 vom 10. Juni 2008 E. 5.5).</w:t>
      </w:r>
    </w:p>
    <w:p>
      <w:r>
        <w:rPr>
          <w:b/>
        </w:rPr>
        <w:t>E. 9</w:t>
      </w:r>
    </w:p>
    <w:p>
      <w:r>
        <w:t>Aus vorstehenden Erwägungen folgt, dass die angefochtene Verfügung im Lichte von Art. 49 VwVG nicht zu beanstanden ist. Die Beschwerde ist daher abzuweisen.</w:t>
      </w:r>
    </w:p>
    <w:p>
      <w:r>
        <w:rPr>
          <w:b/>
        </w:rPr>
        <w:t>E. 10</w:t>
      </w:r>
    </w:p>
    <w:p>
      <w:r>
        <w:t>Dem Ausgang des Verfahrens entsprechend wird die unterliegende Beschwerdeführerin kostenpflichtig (Art. 63 Abs. 1 VwVG). Die Verfahrenskosten sind auf Fr. 600.- festzusetzen (Art. 1, Art. 2 und Art. 3 Bst. b des Reglements vom 21. Februar 2008 über die Kosten und Entschädigungen vor dem Bundesverwaltungsgericht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