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C-7686/2008 vom 17. September 2009</w:t>
      </w:r>
    </w:p>
    <w:p>
      <w:r>
        <w:t>Bundesverwaltungsgericht, 2009-09-17, FR</w:t>
      </w:r>
    </w:p>
    <w:p>
      <w:r>
        <w:rPr>
          <w:b/>
        </w:rPr>
        <w:t xml:space="preserve">Quelle: </w:t>
      </w:r>
      <w:r>
        <w:t>https://mcp.opencaselaw.ch/entscheid/bvger_C-7686_2008</w:t>
      </w:r>
    </w:p>
    <w:p>
      <w:r>
        <w:t>FR: TAF C-7686/2008 du 17 septembre 2009</w:t>
      </w:r>
    </w:p>
    <w:p>
      <w:r>
        <w:t>IT: TAF C-7686/2008 del 17 settembre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parmi de nombreux autres, l'arrêt du TAF C-3209/2008 du 8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ressortissante tunisienne, Y._______ est soumise à l'obligation du visa.</w:t>
      </w:r>
    </w:p>
    <w:p>
      <w:r>
        <w:rPr>
          <w:b/>
        </w:rPr>
        <w:t>E. 7.1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7.4</w:t>
      </w:r>
    </w:p>
    <w:p>
      <w:r>
        <w:t>A ce sujet, il faut prendre en considération la qualité de vie et les conditions économiques difficiles que connaît l'ensemble de la population de la Tunisie (pays dont le taux de chômage s'élevait à 14% [le taux de chômage étant élevé chez les jeunes, en particulier chez les jeunes diplômés] et dont le PIB par habitant était de 2520 euros en 2007). Sur le plan social, il sied d'observer notamment que la hausse des prix de l'alimentation survenue en 2008 pèse sur le pouvoir d'achat des ménages malgré l'intervention d'une caisse de compensation (source: site internet du Ministère français des affaires étrangères &gt; France-Diplomatie &gt; Pays-zones géo &gt; Tunisie &gt; Présentation &gt; Politique intérieure et situation économique; mise à jour: 19 décembre 2008; consulté le 14 septembre 2009).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7.5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8</w:t>
      </w:r>
    </w:p>
    <w:p>
      <w:r>
        <w:t>Sans vouloir minimiser l'importance des motifs d'ordre notamment familial sur lesquels Y._______ fonde sa demande d'autorisation d'entrée en Suisse (séjour de visite auprès de sa soeur, titulaire d'une autorisation d'établissement en Suisse, et du compagnon de cette dernière), le TAF ne saurait admettre, au vu de l'ensemble des éléments du dossier, que la sortie de ce pays de l'intéressée au terme du séjour envisagé soit suffisamment garantie.</w:t>
      </w:r>
    </w:p>
    <w:p>
      <w:r>
        <w:rPr>
          <w:b/>
        </w:rPr>
        <w:t>E. 8.1</w:t>
      </w:r>
    </w:p>
    <w:p>
      <w:r>
        <w:t>En l'état du dossier, il ressort en effet des indications communiquées aux autorités helvétiques que Y._______ est âgée de près de 23 ans, célibataire et sans charges de famille. Dans ces circonstances, l'intéressée serait à même d'envisager une nouvelle existence hors de sa patrie, sans que cela n'entraîne pour elle de difficultés majeures sur les plans personnel et familial. Dès lors que sa situation personnelle lui permet ainsi de vivre de manière indépendante, la présence des autres membres de sa famille (notamment de ses parents) en Tunisie ne saurait à cet égard être considérée comme un élément suffisant propre à garantir son retour au pays à l'échéance du visa requis. Même s'il convient d'admettre que de tels liens peuvent, dans une certaine mesure, inciter une personne, au terme du séjour envisagé en Suisse, à retourner dans le pays où elle réside, ils ne sauraient, dans le contexte socio-économique qui prévaut en Tunisie, suffire toutefois, à eux seuls, à garantir le retour de l'intéressée dans cet Etat. Certes, le recourant assure dans son pourvoi que Y._______ n'a nullement l'intention de demeurer en Suisse à l'issue du séjour projeté, cela d'autant moins qu'elle entend terminer ses études gymnasiales dans son pays. Il sied néanmoins d'admettre, au vu de l'expérience générale, qu'un tel élément est parfois insuffisant pour inciter une personne à retourner dans son pays et, souvent, ne l'emporte pas sur la perspective d'une situation plus favorable en Suisse. En effet, compte tenu du niveau de vie sensiblement plus élevé que présente la Suisse, les autorités helvétiques ne peuvent totalement exclure que Y._______ ne s'efforce, une fois entrée en ce pays et malgré les assurances contraires qui ont été données dans le cadre du recours, d'obtenir un titre de séjour dans l'espoir d'y trouver des conditions plus favorables pour y poursuivre ses études, voire la possibilité, en tant qu'elle a pris un certain retard dans l'accomplissement de ses études (l'intéressée, âgée de plus de 22 ans au moment de l'ouverture de la procédure de recours, n'avait en effet pas encore obtenu son baccalauréat [cf. en ce sens pp. 1 et 2 de l'acte de recours]), d'y débuter l'exercice d'une activité lucrative lui procurant des conditions d'existence meilleures que celles rencontrées dans son pays d'origine. Il ne faut pas perdre de vue en effet que cette différence de niveau de vie peut s'avérer déterminante lorsqu'on prend la décision de quitter sa patrie. A cet égard, la présence de sa soeur en Suisse peut constituer un élément supplémentaire propre à favoriser l'éventuelle installation de Y._______ en ce pays.</w:t>
      </w:r>
    </w:p>
    <w:p>
      <w:r>
        <w:rPr>
          <w:b/>
        </w:rPr>
        <w:t>E. 8.2</w:t>
      </w:r>
    </w:p>
    <w:p>
      <w:r>
        <w:t>Les doutes émis par les autorités helvétiques quant à la volonté de Y._______ de quitter la Suisse à l'échéance de son visa sont encore renforcés par les indications divergentes que renferment les pièces du dossier sur le type d'études suivies et la durée prévue de son séjour de visite sur sol helvétique. Alors que Y._______ a indiqué vouloir effectuer un séjour touristique en Suisse de deux semaines (plus précisément quinze jours [cf. rubrique no 17 du formulaire de demande de visa déposé au cours du mois de juin 2008 auprès de la Représentation de Suisse à Tunis]), le recourant a, dans un courrier du 14 septembre 2008 par lequel il a demandé à l'OCP que l'intéressée puisse reporter son voyage en ce pays au début du mois de novembre 2008, invité ladite autorité à permettre à cette dernière d'effectuer un séjour de trois mois sur territoire helvétique (soit du 1er novembre 2008 au 31 janvier 2009), puis signalé à la même autorité qu'il attendait son hôte pour la période comprise entre le 13 décembre 2008 et le 4 janvier 2009, avant de préciser qu'il souhaitait l'établissement d'un visa en sa faveur pour la période du 15 décembre 2008 au 15 janvier 2009 (cf. p. 2 de l'acte de recours). Dans ce contexte, l'on conçoit du reste difficilement que Y._______, si tant est qu'elle étudie dans un lycée tunisien (ou, comme prétendu de manière contraire par X._______ dans son recours, à l'Université de Tunis), soit, selon les indications dont le prénommé a fait part dans sa correspondance du 14 septembre 2008, en mesure d'abandonner ses études pendant une période aussi longue que celle évoquée par le compagnon de sa soeur (trois mois). A noter de surcroît que les indications que le recourant a fournies à propos de la date à laquelle les cours suivis par l'intéressée étaient censés reprendre en début d'année 2009 diffèrent selon que l'on se réfère au courrier adressé le 15 octobre 2008 par ce dernier à l'OCP (soit le 4 janvier 2009) ou au pourvoi qu'il a déposé auprès du TAF (soit vers le 15 janvier 2009). Ces contradictions, ajoutées aux autres éléments du dossier, accréditent les craintes formulées par les autorités helvétiques sur l'effectivité de la sortie de Suisse de l'intéressée à l'échéance du visa sollicité.</w:t>
      </w:r>
    </w:p>
    <w:p>
      <w:r>
        <w:rPr>
          <w:b/>
        </w:rPr>
        <w:t>E. 9</w:t>
      </w:r>
    </w:p>
    <w:p>
      <w:r>
        <w:t>Cela étant, le désir exprimé par l'intéressée, au demeurant parfaitement compréhensible, de venir en Suisse pour y effectuer un séjour familial et touristique ne constitue pas à lui seul un motif justifiant l'octroi d'un visa, à propos duquel elle ne saurait au demeurant se prévaloir d'aucun droit (cf. consid. 3). Certes, il peut, du moins à première vue, sembler sévère de refuser à une personne l'autorisation d'entrer dans un pays où résident des membres de sa famille (ou des amis). Il convient toutefois de souligner que cette situation ne diffère pas de celle de nombreux autres étrangers dont la parenté demeure également en Suisse. En effet, au vu du nombre important de demandes de visa (n'émanant d'ailleurs pas uniquement de ressortissants de Tunisie)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consid. 3) et, donc, à procéder à une sévère limitation du nombre d'acceptations des requêtes visant à l'octroi d'une autorisation d'entrée en Suisse. Pareilles considérations ne sont ainsi pas sans avoir une incidence importante dans l'appréciation du cas particulier (cf. notamment arrêt du TAF C-2149/2009 du 15 juillet 2009 consid. 9). 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par des tiers garants,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arrêt du TAF précité consid. 10 et jurisprudence citée) et ne suffisent pas non plus à garantir que son départ interviendra dans les délais prévus. Par surabondance, il sied de souligner qu'un refus d'autorisation d'entrée prononcé par les autorités helvétiques n'a pas pour conséquence d'empêcher Y._______ de maintenir des liens avec sa soeur et le compagnon de celle-ci vivant en Suisse, les prénommés pouvant tout aussi bien se rencontrer hors du territoire helvétique, notamment en Tunisie, nonobstant les inconvénients d'ordre pratique ou de convenance personnelle que cela pourrait engendrer.</w:t>
      </w:r>
    </w:p>
    <w:p>
      <w:r>
        <w:rPr>
          <w:b/>
        </w:rPr>
        <w:t>E. 10</w:t>
      </w:r>
    </w:p>
    <w:p>
      <w:r>
        <w:t>Au vu de l'ensemble des éléments exposé ci-dessus, bien que conscient du désir légitime de Y._______ de se rendre en Suisse auprès de sa soeur et du compagnon de celle-ci, le TAF estime qu'il ne saurait être reproché à l'ODM d'avoir considéré que le départ de l'intéressée de ce pays à l'échéance du visa requis n'était pas suffisamment assuré et, partant, d'avoir refusé la délivrance d'une autorisation d'entrée en Suisse en sa faveur.</w:t>
      </w:r>
    </w:p>
    <w:p>
      <w:r>
        <w:rPr>
          <w:b/>
        </w:rPr>
        <w:t>E. 11</w:t>
      </w:r>
    </w:p>
    <w:p>
      <w:r>
        <w:t>Il s'ensuit que, par sa décision du 6 novembre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