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C-7683/2008 vom 29. März 2010</w:t>
      </w:r>
    </w:p>
    <w:p>
      <w:r>
        <w:t>Bundesverwaltungsgericht, 2010-03-29, FR</w:t>
      </w:r>
    </w:p>
    <w:p>
      <w:r>
        <w:rPr>
          <w:b/>
        </w:rPr>
        <w:t xml:space="preserve">Quelle: </w:t>
      </w:r>
      <w:r>
        <w:t>https://mcp.opencaselaw.ch/entscheid/bvger_C-7683_2008</w:t>
      </w:r>
    </w:p>
    <w:p>
      <w:r>
        <w:t>FR: TAF C-7683/2008 du 29 mars 2010</w:t>
      </w:r>
    </w:p>
    <w:p>
      <w:r>
        <w:t>IT: TAF C-7683/2008 del 29 marzo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l'ODM - lequel constitue une unité de l'administration fédérale telle que définie à l'art. 33 let. d LTAF - sont susceptibles de recours au TAF, qui statue définitivement (cf. art. 1 al. 2 LTAF en relation avec l'art. 83 let. c ch. 2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Depuis le 1er janvier 2008, le statut juridique des étrangers en Suisse est régi par la LEtr, ainsi que par ses ordonnances d'exécution (dont en particulier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A moins que le contraire ne soit prévu par la loi, le séjour des étrangers en Suisse est notamment subordonné à la titularité d'une autorisation idoine (cf. art. 10, 11 et 14 LEtr ; cf. PETER UEBERSAX, Einreise und Anwesenheit, in : PETER UEBERSAX/BEAT RUDIN/THOMAS HUGI YAR/THOMAS GEISER (éd.), Ausländerrecht, Eine umfassende Darstellung der Rechtsstellung von Ausländerinnen und Ausländern in der Schweiz, von A(syl) biz Z(ivilrecht), 2ème éd., Bâle 2009, p. 247 ch. 7.84).</w:t>
      </w:r>
    </w:p>
    <w:p>
      <w:r>
        <w:rPr>
          <w:b/>
        </w:rPr>
        <w:t>E. 3.3</w:t>
      </w:r>
    </w:p>
    <w:p>
      <w:r>
        <w:t>A teneur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tiennent compte des intérêts publics ainsi que de la situation personnelle et du degré d'intégration de l'étranger (cf. art. 96 al. 1 LEtr et art. 3 de l'ordonnance sur l'intégration des étrangers du 24 octobre 2007 [OIE, RS 142.205] ; cf. également art. 54 al. 2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c OASA, l'ODM a la compétence d'approuver l'octroi anticipé d'une autorisation d'établissement au sens de l'art. 34 al. 3 et 4 LEtr. Il peut refuser son assentiment à l'octroi de l'autorisation d'établissement au sens de l'art. 34 LEtr lorsque les conditions s'y référant ne sont pas remplies (cf. art. 86 al. 2 let. b OASA).</w:t>
      </w:r>
    </w:p>
    <w:p>
      <w:r>
        <w:rPr>
          <w:b/>
        </w:rPr>
        <w:t>E. 4.2</w:t>
      </w:r>
    </w:p>
    <w:p>
      <w:r>
        <w:t>En l'espèce, la compétence décisionnelle appartient donc à la Confédération en vertu des règles de procédure précitées (cf. également ch. 1.3.3 des Directives et commentaires de l'ODM, en ligne sur son site &gt; Thèmes &gt; Bases légales &gt; Directives et commentaires &gt; Domaine des étrangers &gt; Procédure et compétences, version du 1er juillet 2009, visité le 12 mars 2010). Ni l'ODM, ni a fortiori le Tribunal ne sont liés par l'appréciation de l'autorité cantonale en la matière.</w:t>
      </w:r>
    </w:p>
    <w:p>
      <w:r>
        <w:rPr>
          <w:b/>
        </w:rPr>
        <w:t>E. 5.1</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w:t>
      </w:r>
    </w:p>
    <w:p>
      <w:r>
        <w:rPr>
          <w:b/>
        </w:rPr>
        <w:t>E. 5.2</w:t>
      </w:r>
    </w:p>
    <w:p>
      <w:r>
        <w:t>Contrairement à ce qui figure dans le Message concernant la loi sur les étrangers du 8 mars 2002 (FF 2002 3469ss, en particulier p. 3508 et 3612) et à l'art. 33 al. 2 du projet de loi y annexé, l'étranger n'a en principe pas de droit à une autorisation d'établissement (cf. Peter Bolzli, in Marc Spescha/Hanspeter Thür/Andresas Zünd/Peter Bolzli, Migrationsrecht, Kommentar, 2ème édition, Zurich 2009, ch. 3 ad art. 34 p. 89). Il en va différemment dans certains cas, notamment - et sous réserve de conditions supplémentaires - s'agissant des conjoints ou des enfants étrangers de citoyens helvétiques ou de titulaires d'une autorisation d'établissement (cf. art. 42 al. 3 et 4 ainsi que 43 al. 2 et 3 LEtr), dans les situations visées à l'art. 60 al. 2 de la loi sur l'asile du 26 juin 1998 (LAsi, RS 142.31), ainsi qu'en présence de traités d'établissements conclus par la Suisse avec le pays d'origine du requérant (cf. Uebersax, op. cit., ch. 7.248 p. 286).</w:t>
      </w:r>
    </w:p>
    <w:p>
      <w:r>
        <w:rPr>
          <w:b/>
        </w:rPr>
        <w:t>E. 5.3</w:t>
      </w:r>
    </w:p>
    <w:p>
      <w:r>
        <w:t>En tant que ressortissant de Tunisie, le recourant ne peut se prévaloir d'aucun traité international qui lui donnerait droit à une autorisation d'établissement. Etant au bénéfice d'une autorisation de séjour depuis le 29 juillet 2003, il ne pourrait normalement déposer une demande d'autorisation d'établissement qu'après un séjour régulier de dix ans en Suisse, soit à partir du 29 juillet 2013. Cependant, du fait de son mariage avec une ressortissante suisse, il aura droit à l'octroi d'une autorisation d'établissement après un séjour légal et ininterrompu de cinq ans (cf. art. 42 al. 3 LEtr). Dans la mesure où le recourant est l'époux d'une ressortissante suisse depuis le 27 mai 2005, ce dernier pourra faire valoir un droit à l'octroi d'une telle autorisation à partir du 27 mai 2010. Aussi est-ce à tort que l'ODM a fixé la date de la libération du contrôle fédéral au 29 juillet 2013 dans la décision querellée.</w:t>
      </w:r>
    </w:p>
    <w:p>
      <w:r>
        <w:rPr>
          <w:b/>
        </w:rPr>
        <w:t>E. 6.1</w:t>
      </w:r>
    </w:p>
    <w:p>
      <w:r>
        <w:t>Du 1er février 2006 au 31 décembre 2007, l'ancienne ordonnance sur l'intégration des étrangers du 13 septembre 2000 (OIE de 2000, RO 2000 2281, abrogée le 1er janvier 2008 par l'actuelle OIE) prévoyait à son art. 3b al. 2 (RO 2005 4769) que des autorisations d'établissement pouvaient être octroyées à des étrangers ayant réussi leur processus d'intégration au sens de l'art. 3a al. 1 OIE et étant titulaires d'une autorisation de séjour depuis cinq ans sans interruption. Au 1er janvier 2008, la pratique développée en relation avec l'ancien art. 3b al. 2 OIE a été reprise par l'art. 34 al. 4 LEtr, lequel dispose qu'une autorisation d'établissement peut être accordée à l'issue d'un séjour ininterrompu de cinq ans au titre d'une autorisation de séjour, lorsque l'étranger s'est bien intégré en Suisse, en particulier lorsqu'il a de bonnes connaissances d'une langue nationale (cf. Bolzli, op. cit., p. 83 ch. 7 ad art. 34 LEtr ; cf. Mario Gattiker, Integration im neuen Ausländergesetz - eine Zwischenbilanz, in Alberto Achermann/Martina Caroni/Astrid Epiney/Walter Kälin/Minh Son Nguyen/Peter Uebersax [éd.], Annuaire du droit de la migration 2007/2008, Berne 2008, p. 95). Cette faculté doit être vue comme une récompense, susceptible d'encourager les étrangers dans leurs efforts d'intégration (cf. message précité, p. 3508 ; cf. Bolzli, loc. cit. ; cf. Uebersax, op. cit., p. 287 ch. 7.252). Statuant en vertu de son libre pouvoir d'appréciation, l'autorité compétente doit néanmoins, en matière d'octroi anticipé d'une autorisation d'établissement, accorder une attention particulière au degré d'intégration du requérant (cf. art. 3 OIE et 54 al. 2 LEtr). En effet, plus le statut juridique sollicité confère des droits étendus au requérant, plus les exigences liées au niveau d'intégration sont élevées (cf. Gattiker, op. cit., p. 91).</w:t>
      </w:r>
    </w:p>
    <w:p>
      <w:r>
        <w:rPr>
          <w:b/>
        </w:rPr>
        <w:t>E. 6.2</w:t>
      </w:r>
    </w:p>
    <w:p>
      <w:r>
        <w:t>Selon l'art. 62 al. 1 OASA, l'autorisation d'établissement peut être octroyée de manière anticipée au sens de l'art. 34 al. 4 LEtr en cas d'intégration réussie, notamment lorsque l'étranger : a. respecte l'ordre juridique suisse et les valeurs de la Constitution fédérale ; b.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w:t>
      </w:r>
    </w:p>
    <w:p>
      <w:r>
        <w:rPr>
          <w:b/>
        </w:rPr>
        <w:t>E. 6.3</w:t>
      </w:r>
    </w:p>
    <w:p>
      <w:r>
        <w:t>Selon la liste des critères d'évaluation du degré d'intégration en cas d'octroi anticipé de l'autorisation d'établissement au sens de l'art. 62 OASA établie par les autorités de migration, l'étranger doit notamment fournir la preuve d'une réputation irréprochable sur le plan pénal par la remise d'un extrait du casier judiciaire et de rapports de services officiels qui ne doivent révéler aucune activité susceptible de menacer l'ordre public, il doit présenter un certificat d'études de langue à moins d'avoir accompli sa scolarité obligatoire en Suisse, et démontrer l'existence d'une activité lucrative par la production d'un contrat de travail ou d'une attestation d'indépendance économique (cf. l'annexe 1 des Directives et Commentaires de l'ODM, en ligne sur son site &gt; Thèmes &gt; Bases légales &gt; Directives et commentaires &gt; Intégration, consulté le 12 mars 2010). S'agissant plus particulièrement de l'intégration socioprofessionnelle (cf. art. 62 al. 1 let. c OASA), il convient de tenir compte de la situation des requérants connaissant une période de chômage passagère à laquelle ils s'efforcent - preuves à l'appui - de remédier, ainsi que de celle des mères au foyer devant s'occuper de leurs enfants (cf. notamment Bolzli, op. cit., p. 91 ch. 7 ad art. 34 LEtr; cf. Uebersax, op. cit., p. 287 ch. 7.252).</w:t>
      </w:r>
    </w:p>
    <w:p>
      <w:r>
        <w:rPr>
          <w:b/>
        </w:rPr>
        <w:t>E. 7.1</w:t>
      </w:r>
    </w:p>
    <w:p>
      <w:r>
        <w:t>Dans son recours, A._______ s'est prévalu en particulier des difficultés auxquelles il était confronté sur le plan professionnel du fait de l'absence d'autorisation d'établissement, qui le pénalisait dans ses recherches d'emploi. Il a soutenu qu'une telle autorisation lui permettrait de trouver un emploi stable et de subvenir aux besoins de sa famille.</w:t>
      </w:r>
    </w:p>
    <w:p>
      <w:r>
        <w:rPr>
          <w:b/>
        </w:rPr>
        <w:t>E. 7.2</w:t>
      </w:r>
    </w:p>
    <w:p>
      <w:r>
        <w:t>En l'espèce, il n'est pas contesté que le prénommé dispose de bonnes connaissances de la langue française et qu'il a toujours respecté l'ordre juridique suisse. Depuis qu'il a été mis au bénéfice d'une autorisation de séjour, le 29 juillet 2003, l'intéressé a certes suivi quelques courtes formations (cf. certificat « Massage Classique » daté du 19 juin 2005 attestant qu'il a suivi une formation théorique et pratique d'une durée de 150 heures, attestation de stage mentionnant qu'il a suivi quatre demi-journées de formation théorique et pratique sur le thème « Nettoyage d'entretien des bureaux et des sanitaires » du 15 au 18 août 2005, attestation de formation certifiant qu'il a suivi sept journées de formation théorique et pratique sur le thème « Entretien et remise en état des sols, bureaux, sanitaires et vitres » durant les mois d'août et septembre 2005 et deux attestations indiquant qu'il a participé à des cours d'anglais de niveau débutant du 1er avril au 25 avril 2008, respectivement de niveau élémentaire du 28 avril au 27 mai 2008). Il n'en demeure toutefois pas moins qu'il a connu un parcours professionnel difficile. En effet, s'il a travaillé du 1er février au 31 juillet 2004 comme employé polyvalent dans la restauration (cf. curriculum vitae et formulaire de demande de renouvellement d'autorisation de séjour du 9 février 2004), il a ensuite été assisté financièrement par l'Hospice général (cf. formulaires de demande de renouvellement d'autorisation de séjour des 2 mai 2005 et 14 juin 2005). Il a par ailleurs oeuvré comme agent de conditionnement du 20 au 31 mars 2006, nettoyeur du mois de mai 2006 au 30 juin 2007, employé commercial dans une société d'alarmes en automne 2007 et employé d'entretien du 24 au 28 décembre 2007 (cf. formulaires de demande de prise d'emploi des 28 mars 2006 et 19 mai 2006, formulaires de demande de changement d'employeur des 28 septembre 2007 et 24 décembre 2007, formulaire de fin des rapports de service du 20 février 2008, ainsi que curriculum vitae) avant de se retrouver au chômage à partir du mois de mars 2008 (cf. formulaire de demande de renouvellement d'autorisation de séjour du 29 avril 2008). En outre, si le recourant a ensuite trouvé un emploi comme agent de sécurité, il ressort toutefois du dossier que cette activité ne lui a pas permis de sortir définitivement du chômage (cf. demande d'octroi d'une autorisation d'établissement du 11 juin 2008), étant encore relevé qu'il n'a fourni aucune pièce relative à son taux d'occupation, respectivement au salaire réalisé dans le cadre de ce travail. Force est donc d'observer qu'il ressort des pièces du dossier que le recourant n'a travaillé qu'épisodiquement depuis l'obtention de son autorisation de séjour, celui-ci ayant en effet alterné les périodes d'emplois précaires avec des périodes de chômage ou de prise en charge par l'Hospice général. Au surplus, le dossier de la cause ne contient aucun document attestant des nombreuses démarches alléguées par l'intéressé pour trouver un emploi fixe (cf. recours du 25 novembre 2008). Au vu des arguments avancés par le recourant, la libération anticipée du contrôle fédéral serait certes de nature à faciliter son existence et à favoriser son développement professionnel, en lui ouvrant l'accès à des emplois plus stables. Sans vouloir minimiser les difficultés auxquelles l'intéressé est confronté, le Tribunal doit toutefois constater que l'intéressé n'a pas fait montre d'une volonté suffisamment affirmée de participer à la vie économique helvétique au cours des quelque sept années passées en Suisse au bénéfice d'une autorisation de séjour. Son intégration professionnelle est trop faible au regard de l'art. 62 al. 1 let. c OASA.</w:t>
      </w:r>
    </w:p>
    <w:p>
      <w:r>
        <w:rPr>
          <w:b/>
        </w:rPr>
        <w:t>E. 7.3</w:t>
      </w:r>
    </w:p>
    <w:p>
      <w:r>
        <w:t>C'est le lieu de rappeler que l'octroi anticipé d'une autorisation d'établissement, au sens de l'art. 34 al. 4 LEtr, vise certes à récompenser les étrangers à l'issue d'un parcours méritoire sur le plan de l'intégration, au terme de cinq années passées en Suisse de façon ininterrompue au bénéfice d'une autorisation de séjour (cf. consid. 6.1 supra), mais que le degré d'intégration exigé est élevé vu que le statut juridique sollicité (l'autorisation d'établissement) confère des droits étendus à son bénéficiaire (cf. consid. 6.1 supra). Dans ce contexte, la perspective de pouvoir accéder à de meilleurs postes de travail n'est pas déterminante. La situation du recourant ne diverge pas de celle de tous les étrangers aujourd'hui présents en Suisse au titre d'une autorisation de séjour et qui doivent malgré tout faire face à un marché du travail particulièrement tendu en temps de crise économique.</w:t>
      </w:r>
    </w:p>
    <w:p>
      <w:r>
        <w:rPr>
          <w:b/>
        </w:rPr>
        <w:t>E. 7.4</w:t>
      </w:r>
    </w:p>
    <w:p>
      <w:r>
        <w:t>Au vu de ce qui précède, c'est à bon droit que l'ODM a refusé de donner son approbation à l'octroi anticipé d'une autorisation d'établissement en faveur de l'intéressé au sens de l'art. 34 al. 4 LEtr. Le fait que la fille cadette de ce dernier soit atteinte d'une grave maladie depuis sa naissance (cf. notamment lettre de l'épouse de l'intéressé du 25 novembre 2008) et que son épouse doive s'occuper d'elle à plein temps, de sorte qu'elle ne peut exercer une activité lucrative, ne saurait modifier cette appréciation, d'autant moins que ces allégations n'ont nullement été démontrées et que le recourant a déjà été assisté financièrement par l'Hospice général avant la naissance de sa fille en 2007 (cf. formulaires de demande de renouvellement d'autorisation de séjour des 2 mai 2005 et 14 juin 2005).</w:t>
      </w:r>
    </w:p>
    <w:p>
      <w:r>
        <w:rPr>
          <w:b/>
        </w:rPr>
        <w:t>E. 8</w:t>
      </w:r>
    </w:p>
    <w:p>
      <w:r>
        <w:t>En conséquence, le recours est partiellement admis et la décision de l'ODM du 6 novembre 2008 est réformée en ce sens que la date de la libération du contrôle fédéral du recourant est fixée au 27 mai 2010 (cf. consid. 5.3 supra). Compte tenu de l'issue de la cause, des frais de procédure réduits sont mis à charge de l'intéressé (cf. art. 63 al. 1 PA). Il n'y a toutefois pas lieu d'octroyer des dépens partiels au recourant, étant donné qu'il a agi sans être représenté par un mandataire professionnel (cf. ATF 134 I 184 consid. 6.3) et que le recours ne lui a pas occasionné d'autres frais nécessaires et relativement élevés (cf. art. 7, 8 et 13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