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C-767/2011 vom 28. November 2012</w:t>
      </w:r>
    </w:p>
    <w:p>
      <w:r>
        <w:t>Bundesverwaltungsgericht, 2012-11-28, FR</w:t>
      </w:r>
    </w:p>
    <w:p>
      <w:r>
        <w:rPr>
          <w:b/>
        </w:rPr>
        <w:t xml:space="preserve">Quelle: </w:t>
      </w:r>
      <w:r>
        <w:t>https://mcp.opencaselaw.ch/entscheid/bvger_C-767_2011</w:t>
      </w:r>
    </w:p>
    <w:p>
      <w:r>
        <w:t>FR: TAF C-767/2011 du 28 novembre 2012</w:t>
      </w:r>
    </w:p>
    <w:p>
      <w:r>
        <w:t>IT: TAF C-767/2011 del 28 novembre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 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En l'espèce, le recourant, ressortissant espagnol, est domicilié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et enfin le règlement (CEE) n° 574/72 du Conseil du 21 mars 1972 relatif à l'application du règlement (CEE) n° 1408/71 (RO 2005 3909, RO 2009 621, RO 2009 4845) sont applicables (art. 80a LAI).</w:t>
      </w:r>
    </w:p>
    <w:p>
      <w:r>
        <w:rPr>
          <w:b/>
        </w:rPr>
        <w:t>E. 3.2</w:t>
      </w:r>
    </w:p>
    <w:p>
      <w:r>
        <w:t>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474/72). Les nouveaux règlements (CE) n° 883/2004 et n° 987/2009 portant sur la coordination des systèmes de sécurité sociale en vigueur depuis le 1er avril 2012 entre la Suisse et les Etats membres de l'Union européenne, remplaçant les règlements (CEE) n°1408/71 et 574/72, ne sont en revanche pas applicables.</w:t>
      </w:r>
    </w:p>
    <w:p>
      <w:r>
        <w:rPr>
          <w:b/>
        </w:rPr>
        <w:t>E. 4</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janvier 2010 et que l'objet du litige porte sur la suppression de la rente d'invalidité de l'assuré à partir du 1er février 2011,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5.2</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w:t>
      </w:r>
    </w:p>
    <w:p>
      <w:r>
        <w:t>Le litige porte sur la question de savoir si l'OAIE était fondé, par sa décision du 10 décembre 2010 (pces 84 s.), à supprimer le droit à une rente entière d'invalidité dont bénéficiait le recourant depuis le 1er janvier 2007 (décision du 9 mai 2007; pce 37), au motif que celui-ci a retrouvé une capacité de travail dans des activités adaptées suffisantes pour exclure le droit à une rente, ce malgré l'apparition du point de vue psychique d'un trouble de l'adaptation qui s'est aggravé depuis l'annonce de la suppression de ladite rente.</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consid. 2).</w:t>
      </w:r>
    </w:p>
    <w:p>
      <w:r>
        <w:rPr>
          <w:b/>
        </w:rPr>
        <w:t>E. 7.2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7.3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8.1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ATF 133 V 108 consid. 5.4).</w:t>
      </w:r>
    </w:p>
    <w:p>
      <w:r>
        <w:rPr>
          <w:b/>
        </w:rPr>
        <w:t>E. 8.2</w:t>
      </w:r>
    </w:p>
    <w:p>
      <w:r>
        <w:t>Par conséquent, la question de savoir si le degré d'invalidité a subi une modification doit être jugée en comparant les faits tels qu'ils se présentaient à l'époque de la décision initiale, soit le 9 mai 2007 et ceux qui ont existé jusqu'au 10 décembre 2010, date de la décision querellée.</w:t>
      </w:r>
    </w:p>
    <w:p>
      <w:r>
        <w:rPr>
          <w:b/>
        </w:rPr>
        <w:t>E. 9.1</w:t>
      </w:r>
    </w:p>
    <w:p>
      <w:r>
        <w:t>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w:t>
      </w:r>
    </w:p>
    <w:p>
      <w:r>
        <w:rPr>
          <w:b/>
        </w:rPr>
        <w:t>E. 9.2</w:t>
      </w:r>
    </w:p>
    <w:p>
      <w:r>
        <w:t>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I 169/06 du 8 août 2006, consid. 2.2 et les arrêts cités arrêt 9C_395/2007 du 15 avril 2008 consid. 2.2).</w:t>
      </w:r>
    </w:p>
    <w:p>
      <w:r>
        <w:rPr>
          <w:b/>
        </w:rPr>
        <w:t>E. 10.1</w:t>
      </w:r>
    </w:p>
    <w:p>
      <w:r>
        <w:t>En l'espèce, une rente entière d'invalidité a été octroyée à A._______ dès le 1er janvier 2007 par décision du 9 mai 2007 (pce 37) principalement en raison d'un syndrome de dépendance alcoolique sévère avec isolement social, ayant entraîné une détérioration progressive de son état de santé général tant mental que physique dès le 1er janvier 2006, à savoir une cirrhose éthylique du foie, une encéphalopathie et une néphropathie alcoolique, une insuffisance rénale prononcée, une tachycardie à complexe large, ainsi qu'une thrombose vénale du fibularis gauche et une arthropathie goutteuse. L'OCAI (pce 35) se base alors sur les certificats de médecins traitants de l'assuré, les Drs B._______ et E._______ (pces 4, 8, 18 et 27) et retient une maladie de longue durée entraînant une incapacité de travail complète et permanente, sans que soit posé un diagnostic initial ou associé de trouble adaptatif ou dépressif. Cela étant, le Tribunal relève qu'aucun spécialiste en psychiatrie n'avait pris position à l'époque sur l'état de santé du recourant.</w:t>
      </w:r>
    </w:p>
    <w:p>
      <w:r>
        <w:rPr>
          <w:b/>
        </w:rPr>
        <w:t>E. 10.2</w:t>
      </w:r>
    </w:p>
    <w:p>
      <w:r>
        <w:t>Lors de la procédure de révision d'office initiée en janvier 2010, le Dr I._______ du service médical de l'OAIE arrive à la conclusion que l'état de santé du recourant, totalement abstinent depuis deux ans, s'est notablement amélioré, eu égard à la stabilisation de ses affections somatiques et à l'absence de trouble psychique ou cognitif (cf. les prises de position du service médical de l'OAIE des 23 janvier 2010, 20 novembre 2010, 23 mars 2011 et 16 juillet 2011; pces 67, 83, 88 et 90). L'autorité inférieure se base principalement sur un rapport médical du 20 avril 2010 du Dr G._______, ainsi que sur le formulaire E 213 du 3 juin 2010 (pces 61 à 63), s'éloignant toutefois des conclusions de ce dernier qui retenait une capacité de travail de 50% dans des activités adaptées ne nécessitant pas d'effort physique important ou induisant une surcharge mentale modérée; en effet, l'autorité inférieure retient que l'intéressé a retrouvé une capacité de travail entière dans tout type d'activité professionnelle, comme dans son ancienne activité de manoeuvre. Concernant le volet psychiatrique du dossier, la dernière prise de position du Dr I._______ est brièvement commentée par le Dr N._______, spécialiste en psychiatrie et psychothérapie, médecin SMR, qui confirme les conclusions de son confrère, estimant que l'intéressé souffre d'une maladie psychiatrique non invalidante sous la forme d'un alcoolisme chronique, inchangée depuis 2006 (pce 94).</w:t>
      </w:r>
    </w:p>
    <w:p>
      <w:r>
        <w:rPr>
          <w:b/>
        </w:rPr>
        <w:t>E. 10.3</w:t>
      </w:r>
    </w:p>
    <w:p>
      <w:r>
        <w:t>De son côté, le recourant, se basant sur les différents certificats de son médecin traitant, la Dresse F._______ (pces 60 et 77; TAF pce 1), ainsi que sur un rapport médical du 4 octobre 2010 du Dr G._______ (pce 76), invoque souffrir, outres les troubles somatiques connus, principalement d'un trouble adaptatif et de symptômes dépressifs chroniques avec, depuis le mois d'août 2010, l'apparition de déficits cognitifs, d'inhibition motrice, d'insomnie et d'isolement social - sauf avec sa famille proche.</w:t>
      </w:r>
    </w:p>
    <w:p>
      <w:r>
        <w:rPr>
          <w:b/>
        </w:rPr>
        <w:t>E. 10.4</w:t>
      </w:r>
    </w:p>
    <w:p>
      <w:r>
        <w:t>Par ailleurs, en procédure de recours, le recourant verse plusieurs rapports médicaux postérieurs à la décision entreprise, faisant état d'affections somatiques nouvelles, à savoir une colique biliaire compliquée apparue en décembre 2010 et opérée avec succès par cholécystectomie laparoscopique en mars 2011 (cf. le rapport médical du 28 décembre 2010 du Dr J._______ et le rapport du 25 janvier 2011 de la Dresse F._______ [TAF pce 1], le rapport hospitalier du Dr K._______ du 12 mars 2011 [TAF pce 6]), ainsi que des troubles dégénératifs et statiques de la colonne lombaire (cf. les résultats radiologiques du 29 juin 2011 du Dr M._______ [TAF pce 15]). Toutefois, le service médical de l'OAIE, considérant l'issue favorable de la chirurgie susmentionnée, l'abstinence de l'assuré, l'absence de trouble hépatique durable et l'absence de traitements ou de limitations fonctionnelles en relation avec les troubles lombaires de l'assuré, retient que ces nouvelles affections sont sans effet sur sa capacité de travail (pces 88, 90 et 92). A cet égard, le Tribunal souligne que ces affections sont certes apparues postérieurement à la décision entreprise, mais suivent de très près la décision entreprise. Il sied ainsi de prendre les rapports médicaux susmentionnés en compte pour des raisons d'économie de procédure, étant donné qu'ils servent à la constatation rétrospective de la situation antérieure (ATF 130 V 138 consid. 2.1 et réf. cit.; ATF 129 V 4 consid. 1.2, 127 V 467 consid. 1, 121 V 366 consid. 1b).</w:t>
      </w:r>
    </w:p>
    <w:p>
      <w:r>
        <w:rPr>
          <w:b/>
        </w:rPr>
        <w:t>E. 11.1</w:t>
      </w:r>
    </w:p>
    <w:p>
      <w:r>
        <w:t>En l'espèce, le Tribunal relève qu'il ressort de manière constante des différents documents versés en procédure de révision que le recourant, abstinent depuis 2008, souffre - au moment de la décision entreprise - principalement d'un syndrome de dépendance alcoolique stable, de cirrhose hépatique éthylique stable, d'insuffisance chronique légère, de polyneuropathie alcoolique n'entraînant pas de difficultés à la marche et d'hypertension artérielle (cf. les rapports médicaux des 23 mars 2010, 15 octobre 2010 et 25 janvier 2011 de la Dresse F._______ et le formulaire E 213 du 3 juin 2010; pces 60, 63 et 77; TAF pce 1). Du point de vue somatique et, étant donné l'absence de rapports médicaux contraires, force est ainsi au Tribunal de rejoindre l'avis du service médical et de constater que l'état de santé du recourant s'est nettement amélioré à ce titre; en effet, l'assuré souffrait auparavant d'insuffisance rénale prononcée, d'alcoolisme sévère, de tachychardie, d'ascites avec effusion pleurale, ainsi que de thrombose vénale du fibularis gauche, autant d'affections qui ont disparues ou qui se sont nettement améliorées.</w:t>
      </w:r>
    </w:p>
    <w:p>
      <w:r>
        <w:rPr>
          <w:b/>
        </w:rPr>
        <w:t>E. 11.2</w:t>
      </w:r>
    </w:p>
    <w:p>
      <w:r>
        <w:t>D'un point de vue psychique par contre, il subsiste d'importants désaccords et contradictions entre les différents médecins consultés quant à l'existence et au degré de gravité d'un trouble adaptatif avec symptômes dépressifs et d'un trouble de la personnalité invalidant. En effet, déjà avant l'annonce de la suppression de la rente d'invalidité à l'assuré, le médecin traitant de l'assuré fait mention de symptômes dépressifs, d'un déficit d'attention, d'une tendance à l'insomnie et à l'isolement social, alors que le Dr G._______, psychiatre, fait exactement les observations contraires (pces 60 à 62). Du formulaire E 213 du 3 juin 2010 (pce 63), il ressort uniquement que le recourant, orienté et cohérent, ne présentant pas de plainte psychiatrique, a retrouvé des loisirs et des relations sociales et présente un état émotionnel fluctuant et des difficultés à l'endormissement, renvoyant pour le surplus au rapport psychiatrique du Dr G._______ (pce 63, p. 8). En outre, il découle de plusieurs pièces au dossier que l'état de santé psychique du recourant s'est détérioré à la suite de l'annonce de la possible suppression de sa rente d'invalidité; le psychiatre traitant, le Dr G._______ estime, dans un rapport médical du 4 octobre 2010 (pce 76) que le trouble psychique de l'assuré a évolué depuis deux mois vers une réaction dépressive prolongée avec déficits cognitifs, inhibition psychomotrice et tendance au repli affectif. Cette appréciation est reprise par la Dresse F._______, médecin traitant du recourant, de manière constante (cf. consid. 9.3). Le service médical de l'OAIE, se contente d'opposer à ces certificats que le trouble adaptatif est passager, car réactionnel à l'annonce de la suppression de la rente et réfute qu'il soit possible que les symptômes susmentionnés puissent être intervenus entre avril et octobre 2010 (pce 83), toutefois sans donner plus d'explications à ce sujet. Or, le Tribunal remarque que l'autorité inférieure, retient que l'état de santé du recourant s'est amélioré de telle manière que celui-ci ait retrouvé une capacité de travail entière dans toute activité, sur la base du formulaire E 213, dont il ne suit pourtant pas les conclusions et, concernant le volet psychologique, uniquement sur le rapport médical du 20 avril 2010 du Dr G._______ pour affirmer que le trouble dépressif de l'intéressé est passager et consécutif à l'annonce de la suppression de la rente. Toutefois, le Tribunal relève que la Dresse F._______ mentionnait déjà avant l'annonce de la suppression possible de la rente d'invalidité des troubles cognitifs chez l'assuré, un isolement social et des troubles du sommeil. De plus, le Dr G._______, psychiatre, indiquait déjà en avril 2010 une légère inhibition psychomotrice, ainsi que des troubles du sommeil, contrairement à ce qui est avancé par le service médical de l'OAIE, et précisait que la capacité de travail du recourant devait être appréciée de manière globale et non uniquement du point de vue psychiatrique. Le Tribunal observe en outre, qu'en aucune manière les médecins de l'OAIE n'expliquent pour quelles raisons ils se sont éloignés des conclusions du formulaire E 213 en retenant une capacité de travail totale du recourant dans toute activité professionnelle.</w:t>
      </w:r>
    </w:p>
    <w:p>
      <w:r>
        <w:rPr>
          <w:b/>
        </w:rPr>
        <w:t>E. 11.3</w:t>
      </w:r>
    </w:p>
    <w:p>
      <w:r>
        <w:t>Dès lors au vu de ce qui précède, notamment considérant les divergences importantes entre les différents avis médicaux, le Tribunal ne saurait trancher en se fondant sur l'un ou l'autre de ces avis, car trop lacunaires et contradictoires. En effet, dans le cas de dépendance alcoolique, lorsqu'une indication au sujet d'une éventuelle souffrance psychique se trouve dans le dossier, une investigation psychiatrique est nécessaire afin de clarifier la situation et de définir clairement l'état de santé de l'assuré (cf. arrêt du Tribunal fédéral I 260/00 du 29 novembre 2000 consid. 3a). Or, en l'état du dossier, il ne ressort pas clairement de quel type de trouble psychique ni de pathologies associées (troubles cognitifs et psychomoteurs) souffre l'assuré, ni si celui-ci souffre d'un trouble de la personnalité (isolement social). Il n'est pas non plus possible au Tribunal de retracer la chronologie et l'évolution de la maladie psychique du recourant, encore moins son origine ou son degré de gravité. De plus, le Tribunal relève que l'abstinence du recourant est remise en cause par le rapport médical du 17 avril 2011 du Dr L._______, lequel fait état d'un syndrome de dépendance alcoolique "actif", de détérioration cognitive, de neuropathie alcoolique, d'un trouble dépressif sévère et d'un trouble de la personnalité avec isolement social et déclarant l'intéressé totalement inapte à la conduite, incapable de travailler ou de maintenir des relations sociales (TAF pce 6). Bien que la méthodologie de ce médecin ait été remis en cause par les médecins mandatés par l'autorité inférieure (pces 90 et 94), le Tribunal ne peut que constater que le rapport médical du Dr L._______ contribue à mettre en doute la stabilité de l'état psychique du recourant.</w:t>
      </w:r>
    </w:p>
    <w:p>
      <w:r>
        <w:rPr>
          <w:b/>
        </w:rPr>
        <w:t>E. 11.4</w:t>
      </w:r>
    </w:p>
    <w:p>
      <w:r>
        <w:t>Par conséquent, il appert que les éléments anamnestiques recueillis ne sont pas suffisants pour déterminer l'évolution de la dépendance alcoolique du recourant ou l'existence d'une comorbidité psychiatrique (cf. consid. 9). Aussi, en l'absence d'une expertise psychiatrique, il n'est pas possible de savoir si le recourant souffre d'un trouble psychique, si l'alcoolisme est réellement sevré, s'il est secondaire à une pathologie antérieure et cas échéant quels sont les effets combinés des deux pathologies. Il appartiendra également à l'autorité inférieure de clarifier les conséquences des troubles lombaires du recourant attestés par radiographies du 29 juin 2011 (TAF pces 1 et 15), sur sa capacité de travail. Au vu de ce qui précède force est de constater que la Cour de céans ne peut pas suivre l'autorité intimée faute d'un dossier suffisamment instruit lui permettant avec une vraisemblance prépondérante de déterminer l'état de santé du recourant. Partant, il se justifie d'admettre partiellement le recours dans le sens d'un renvoi de la cause à l'autorité intimée afin qu'elle complète le dossier en faisant procéder à une expertise psychiatrique et tout autre examen qui lui semblera utile.</w:t>
      </w:r>
    </w:p>
    <w:p>
      <w:r>
        <w:rPr>
          <w:b/>
        </w:rPr>
        <w:t>E. 12</w:t>
      </w:r>
    </w:p>
    <w:p>
      <w:r>
        <w:t>En tout état de cause, le Tribunal rappelle, que le Tribunal fédéral a récemment jugé qu'il y a lieu d'examiner l'opportunité de mesures de réadaptation professionnelle si, lors d'une révision, la diminution ou la suppression de la rente concerne une personne qui a atteint l'âge de 55 ans ou qui touchait une rente depuis plus de 15 ans (arrêt du TF 9C_228/2010 du 26 avril 2011, consid. 3.3; arrêt du Tribunal administratif fédéral C-3897/2009 du 14 juin 2011 consid. 13), ce qui est le cas en l'espèce. La jurisprudence considère à cet égard que les effets d'une longue absence du marché du travail ne peuvent être atténués que par des mesures de réintégration et/ou de réadaptation délivrée par l'assurance-invalidité, sauf s'il apparaît que la personne assurée serait capable de réintégrer le marché du travail par ses propres moyens (arrêt du TF 9C_368/2010 du 31 janvier 2011 consid. 5).</w:t>
      </w:r>
    </w:p>
    <w:p>
      <w:r>
        <w:rPr>
          <w:b/>
        </w:rPr>
        <w:t>E. 13.1</w:t>
      </w:r>
    </w:p>
    <w:p>
      <w:r>
        <w:t>Le recours de A._______ étant partiellement admis, il n'est pas perçu de frais de procédure (cf. art. 63 PA et art. 3 ss du règlement du 21 février 2008 concernant les frais, dépens et indemnités fixés par le Tribunal administratif fédéral [FITAF, RS 173.320.2]). L'avance de frais versée par le recourant, d'un montant de Fr. 400.--, lui sera restituée dès l'entrée en force du présent arrêt.</w:t>
      </w:r>
    </w:p>
    <w:p>
      <w:r>
        <w:rPr>
          <w:b/>
        </w:rPr>
        <w:t>E. 13.2</w:t>
      </w:r>
    </w:p>
    <w:p>
      <w:r>
        <w:t>Le recourant ayant agi en étant représenté par un mandataire professionnel, il lui est allouée une indemnité globale de dépens fixée à Fr. 1'000.-- en raison de l'importance et de la difficulté de la cause ainsi que du travail qu'elle a nécessité et du temps que l'avocat y a consacré (cf.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