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C-7657/2007 vom 19. Mai 2009</w:t>
      </w:r>
    </w:p>
    <w:p>
      <w:r>
        <w:t>Bundesverwaltungsgericht, 2009-05-19, DE</w:t>
      </w:r>
    </w:p>
    <w:p>
      <w:r>
        <w:rPr>
          <w:b/>
        </w:rPr>
        <w:t xml:space="preserve">Quelle: </w:t>
      </w:r>
      <w:r>
        <w:t>https://mcp.opencaselaw.ch/entscheid/bvger_C-7657_2007</w:t>
      </w:r>
    </w:p>
    <w:p>
      <w:r>
        <w:t>FR: TAF C-7657/2007 du 19 mai 2009</w:t>
      </w:r>
    </w:p>
    <w:p>
      <w:r>
        <w:t>IT: TAF C-7657/2007 del 19 maggio 2009</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eingereichte Beschwerde (vgl. Art. 38 ff. und Art. 60 ATSG) ist daher einzutreten.</w:t>
      </w:r>
    </w:p>
    <w:p>
      <w:r>
        <w:rPr>
          <w:b/>
        </w:rPr>
        <w:t>E. 3</w:t>
      </w:r>
    </w:p>
    <w:p>
      <w:r>
        <w:t>Zunächst sind die zur Beurteilung der Streitsache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12. Oktober 2007) eingetretenen Sachverhalt ab (BGE 129 V 1 E. 1.2 mit Hinweis). Weiter sind in zeitlicher Hinsicht grundsätzlich diejenigen Rechtssätze massgebend, die bei der Erfüllung des zu Rechtsfolgen führenden Tatbestandes Geltung hatten (BGE 130 V 329).</w:t>
      </w:r>
    </w:p>
    <w:p>
      <w:r>
        <w:rPr>
          <w:b/>
        </w:rPr>
        <w:t>E. 3.1.1</w:t>
      </w:r>
    </w:p>
    <w:p>
      <w:r>
        <w:t>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3.1.2</w:t>
      </w:r>
    </w:p>
    <w:p>
      <w:r>
        <w:t>Der Beschwerdeführer ist Staatsangehöriger von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w:t>
      </w:r>
    </w:p>
    <w:p>
      <w:r>
        <w:rPr>
          <w:b/>
        </w:rPr>
        <w:t>E. 3.1.3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Für den Einkommensvergleich sind die Verhältnisse im Zeitpunkt des Beginns des allfälligen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3.6</w:t>
      </w:r>
    </w:p>
    <w:p>
      <w:r>
        <w:t>Gemäss Art. 28 Abs. 1 IVG haben Versicherte Anspruch auf eine Viertelsrente, wenn sie zu mindestens 40 % invalid sind, bei einem Invaliditätsgrad von mindestens 50 % besteht ein Anspruch auf eine halbe Rente, bei mindestens 60 % auf eine Dreiviertelsrente und bei mindestens 70 % auf eine ganze Rente. Laut Abs. 1ter dieser Norm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4</w:t>
      </w:r>
    </w:p>
    <w:p>
      <w:r>
        <w:t>Streitig und in einem ersten Schritt zu prüfen ist, in welchem Umfang der Beschwerdeführer arbeitsunfähig ist.</w:t>
      </w:r>
    </w:p>
    <w:p>
      <w:r>
        <w:rPr>
          <w:b/>
        </w:rPr>
        <w:t>E. 4.1</w:t>
      </w:r>
    </w:p>
    <w:p>
      <w:r>
        <w:t>Der IV-Stelle lagen zur Beurteilung der Arbeitsfähigkeit folgende medizinische Unterlagen vor: zwei Berichte des F._______, betreffend Behandlung vom 29. März bis 12. April 2005 (Bericht der Abteilung für Gefässchirurgie vom 8. April 2005, IV-Akt. 25; Bericht der Abteilung für Innere Medizin vom 26. April 2005, IV-Akt. 26); das im Auftrag der Pensionsversicherungsanstalt, Landesstelle Vorarlberg, erstellte Gutachten von Dr. G._______, Facharzt für Innere Medizin, vom 7. November 2005 (IV-Akt. 27); das zu Handen des Arbeits- und Sozialgerichts Feldkirch erstellte Gutachten von Dr. E._______, Facharzt für Innere Medizin - Kardiologie, vom 19. Juli 2006 (IV-Akt. 28).</w:t>
      </w:r>
    </w:p>
    <w:p>
      <w:r>
        <w:rPr>
          <w:b/>
        </w:rPr>
        <w:t>E. 4.1.1</w:t>
      </w:r>
    </w:p>
    <w:p>
      <w:r>
        <w:t>Die medizinischen Diagnosen stimmen in den verschiedenen Berichten weitgehend überein (peripher arterielle Verschlusskrankheit [PAVK] des linken Beines, Diabetes mellitus Typ II, [Verdacht auf] diabetische Polyneuropathie, Adipositas, Hypercholesterinämie und massiver Nikotin-Abusus; gemäss Dr. E._______ zudem Status nach mittelgrossem Vorderwandinfarkt mit Einschränkung der kardialen Leistungsbreite). Unterschiedlich beurteilt wird die dadurch verursachte Einschränkung der Arbeitsfähigkeit.</w:t>
      </w:r>
    </w:p>
    <w:p>
      <w:r>
        <w:rPr>
          <w:b/>
        </w:rPr>
        <w:t>E. 4.1.2</w:t>
      </w:r>
    </w:p>
    <w:p>
      <w:r>
        <w:t>Nach Dr. G._______ sind dem Beschwerdeführer noch körperlich leichte Tätigkeiten (Heben von max. 10 kg, Tragen von max. 5 kg) zumutbar. Trotz PAVK sei schmerzfreies Gehen über 500 m in der Regel möglich, auch nachher müsse keine schmerzbedingte Pause eingelegt werden, die Beschwerden würden beim Weitergehen verschwinden. Eine sitzende oder stehende Tätigkeit mit gelegentlichem Gehen erachtete er als vollschichtig zumutbar. Demgegenüber erachtete Dr. E._______ den Beschwerdeführer aufgrund seines multimorbiden Gesundheitszustandes unter den üblichen Bedingungen eines Arbeitsverhältnisses als nicht mehr arbeitsfähig. Er begründete dies mit der schwer fortgeschrittenen PAVK, der eingeschränkten Herzleistung und allgemeinen Leistungsfähigkeit sowie dem abgelaufenen Herzinfarkt. Bei der bestehenden schweren Stoffwechselstörung sei zudem kurz- oder mittelfristig mit einer Verschlechterung des Gesundheitszustandes zu rechnen.</w:t>
      </w:r>
    </w:p>
    <w:p>
      <w:r>
        <w:rPr>
          <w:b/>
        </w:rPr>
        <w:t>E. 4.1.3</w:t>
      </w:r>
    </w:p>
    <w:p>
      <w:r>
        <w:t>Nach Einschätzung des RAD-Arztes Dr. D._______ ist der Beschwerdeführer in seinem angestammten Beruf nicht mehr arbeitsfähig. Er könne aber eine leichte Tätigkeit mit sitzend / wechselnden Arbeitspositionen, bei welcher nur kurze Gehstrecken in gemütlichem Tempo zurückgelegt und keine Gewichte über 10 kg angehoben werden müssen, ganztags ausüben. Angesichts der verschiedenen Leiden müsse jedoch auch in einer angepassten Tätigkeit von einer um 30 % verminderten Leistungsfähigkeit ausgegangen werden. Zur Begründung führte er unter anderem aus, bei der durchgeführten Ergometrie sei noch eine Belastung von 75 Watt möglich gewesen, weshalb mittelschwere Belastungen zumutbar seien. Die PAVK verursache ein störendes Einschlafen und Kribbeln der Zehen bei längerem Stehen oder Sitzen. Langsames Gehen sei jedoch über eine Stunde möglich. Der Versicherte könne auch eine angepasste sportliche Tätigkeit (bzw. sein Hobby Eisstockschiessen) noch ohne Probleme ausüben. Eine angepasste berufliche Tätigkeit mit regelmässigen Pausen sei daher aus medizinischer Sicht noch möglich. Eine weitere Verschlechterung des Gesundheitszustandes, wie von Dr. E._______ prognostiziert, könnte verhindert werden durch einen absoluten Nikotinstopp, Gewichtsabnahme und Bewegungstherapie oder auch leichte körperliche Tätigkeit. Aus medizinischer Sicht sei der Fall klar, ob dem Versicherten angesichts seines Alters die Aufnahme einer angepassten Tätigkeit zumutbar sei, müsse die Verwaltung beurteilen.</w:t>
      </w:r>
    </w:p>
    <w:p>
      <w:r>
        <w:rPr>
          <w:b/>
        </w:rPr>
        <w:t>E. 4.2</w:t>
      </w:r>
    </w:p>
    <w:p>
      <w:r>
        <w:t>Aufgabe des regionalen ärztlichen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(Urteil BGer 9C_341/2007 vom 16. November 2007 4.1 mit Hinweisen). Die von Dr. D._______ vorgenommene Beurteilung ist nachvollziehbar und schlüssig. Demgegenüber ist die Arbeitsunfähigkeitsschätzung von Dr. E._______ nicht ohne Weiteres nachvollziehbar, führt der Gutachter doch aus, beim Eisstockschiessen verursache das Hin- und Hergehen zwischen den Standplätzen keine Beschwerden von Seiten der Beine und auch keine wesentliche Atemnot. Aus dem im Gutachten aufgeführten Beschwerdebild wird ersichtlich, dass insbesondere längeres Stehen Beschwerden verursacht. Angesichts der erhobenen Befunde und dem Beschwerdebild ist kaum nachvollziehbar, weshalb eine leichte, vorwiegend (aber nicht dauernd) sitzende Tätigkeit nicht mehr möglich sein soll. Die IV-Stelle hat daher zu Recht auf die Beurteilung des RAD-Arztes abgestellt, wonach dem Beschwerdeführer eine dem Leiden angepasste Tätigkeit zu 70 % zumutbar sei.</w:t>
      </w:r>
    </w:p>
    <w:p>
      <w:r>
        <w:rPr>
          <w:b/>
        </w:rPr>
        <w:t>E. 5</w:t>
      </w:r>
    </w:p>
    <w:p>
      <w:r>
        <w:t>Zu prüfen bleiben die erwerblichen Auswirkungen der festgestellten Beeinträchtigung.</w:t>
      </w:r>
    </w:p>
    <w:p>
      <w:r>
        <w:rPr>
          <w:b/>
        </w:rPr>
        <w:t>E. 5.1</w:t>
      </w:r>
    </w:p>
    <w:p>
      <w:r>
        <w:t>Die Verwaltung hat zunächst einen Einkommensvergleich durchgeführt, bei dem sie für das Valideneinkommen auf das Einkommen, welches der Beschwerdeführer bei seiner zuletzt ausgeübten Tätigkeit im Bereich der Mikroverfilmung erzielt hat, abstellte. Danach kam sie zum Schluss, die festgestellte Arbeitsunfähigkeit von 30 % entspreche dem Invaliditätsgrad, weil die zuletzt ausgeübte Tätigkeit weiterhin ausgeübt werden könnte.</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5.1.2</w:t>
      </w:r>
    </w:p>
    <w:p>
      <w:r>
        <w:t>Die Anstellung bei der H._______ war auf ein Jahr befristet. Das Anstellungsverhältnis endete am 30. Juni 2004 durch Zeitablauf, mithin neun Monate bevor sich der Gesundheitszustand des Beschwerdeführers Ende März 2005 soweit verschlechterte, dass er auch in einer leichteren Tätigkeit nur noch zu 70 % arbeitsfähig war. Vor diesem Arbeitseinsatz war der Beschwerdeführer mehrmals arbeitslos. Die Tätigkeit im Bereich der Mikroverfilmung bei der H._______ erfolgte im Rahmen eines Wiedereingliederungsprogramms für Langzeitarbeitslose (vgl. &lt;www._______&gt;, besucht am 20. April 2009). Der Beschwerdeführer würde als Gesunder demnach nicht mehr bei der H._______ arbeiten, weshalb der dort erzielte Verdienst nicht als Grundlage für die Ermittlung des Valideneinkommens herangezogen werden kann.</w:t>
      </w:r>
    </w:p>
    <w:p>
      <w:r>
        <w:rPr>
          <w:b/>
        </w:rPr>
        <w:t>E. 5.1.3</w:t>
      </w:r>
    </w:p>
    <w:p>
      <w:r>
        <w:t>Der Beschwerdeführer war während zwanzig Jahren (bis 1998) in der Schweiz als Elektromechaniker tätig. Die Akten enthalten keine Hinweise dafür, dass er danach freiwillig nur noch unqualifizierte Arbeiten - zu einem geringen Lohn - ausgeübt hat. Da er mehrmals arbeitslos war, erscheinen vielmehr arbeitsmarktliche Gründe naheliegend. Da der Beschwerdeführer vor Eintritt des Gesundheitsschadens arbeitslos war und Elektromechaniker grundsätzlich in verschiedenen Wirtschaftszweigen tätig sein können, ist nicht auf das bei der B._______ AG erzielte Einkommen, sondern auf statistische Durchschnittslöhne abzustellen (vgl. Urteil EVG I 358/05 vom 8. November 2005 E. 2.4, Urteil BGer I 943/06 vom 13. April 2007, publiziert in Sozialversicherungsrecht - Rechtsprechung [SVR] 2007 IV Nr. 38, E. 5.1.3).</w:t>
      </w:r>
    </w:p>
    <w:p>
      <w:r>
        <w:rPr>
          <w:b/>
        </w:rPr>
        <w:t>E. 5.1.4</w:t>
      </w:r>
    </w:p>
    <w:p>
      <w:r>
        <w:t>Die Vergleichseinkommen (Validen- und Invalideneinkommen) müssen sich auf den gleichen Arbeitsmarkt beziehen (BGE 110 V 273 E. 4b; Urteil des Bundesgerichts I 817/05 vom 5. Februar 2007, E. 8.1). Da der Beschwerdeführer nach Eintritt des Gesundheitsschadens keine zumutbare Verweistätigkeit aufgenommen hat, ist das Invalideneinkommen ebenfalls anhand der statistischen Durchschnittslöhne zu ermitteln (vgl. BGE 129 V 472 E. 4.2.1, BGE 126 V 75 E. 3b/bb). Deshalb können im vorliegenden Fall sowohl die Lohnstatistiken aus Österreich als auch die Tabellenlöhne gemäss den vom Bundesamt für Statistik (BFS) periodisch herausgegebenen Lohnstrukturerhebungen (LSE) herangezogen werden.</w:t>
      </w:r>
    </w:p>
    <w:p>
      <w:r>
        <w:rPr>
          <w:b/>
        </w:rPr>
        <w:t>E. 5.1.5</w:t>
      </w:r>
    </w:p>
    <w:p>
      <w:r>
        <w:t>Für die Ermittlung des Valideneinkommens anhand der LSE ist die Tabelle TA1, Privater Sektor, massgebend. Da für den Beschwerdeführer aufgrund seiner beruflichen Qualifikation verschiedene Branchen in Frage kamen, ist auf das Total Anforderungsniveau 3 (Männer) abzustellen, das im Jahr 2004 Fr. 5'550.- betrug. Umgerechnet auf eine betriebsübliche Wochenarbeitszeit von 41.6 Stunden (vgl. Die Volkswirtschaft, Heft 4/2007, S. 90 Tabelle B9.2) und angepasst an die Lohnentwicklung bis im Jahr 2005 (vgl. Lohnentwicklung 2005, BFS, T1.93) hätte er als Gesunder demnach ein Jahreseinkommen von Fr. 69'957.- erzielen können. Nach Eintritt des Gesundheitsschadens konnte der Beschwerdeführer seinen erlernten Beruf nicht mehr ausüben. Deshalb ist das Invalideneinkommen aufgrund des Totals für einfache und repetitive Tätigkeiten (Anforderungsniveau 4) zu ermitteln. Angepasst an die betriebsübliche Wochenarbeitszeit und die Lohnentwicklung sowie unter Berücksichtigung der Einschränkung von 30 % ergibt dies ein Einkommen von Fr. 40'483.-</w:t>
      </w:r>
    </w:p>
    <w:p>
      <w:r>
        <w:rPr>
          <w:b/>
        </w:rPr>
        <w:t>E. 5.1.6</w:t>
      </w:r>
    </w:p>
    <w:p>
      <w:r>
        <w:t>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vgl. auch BGE 129 V 472 E. 4.2.3).</w:t>
      </w:r>
    </w:p>
    <w:p>
      <w:r>
        <w:rPr>
          <w:b/>
        </w:rPr>
        <w:t>E. 5.1.7</w:t>
      </w:r>
    </w:p>
    <w:p>
      <w:r>
        <w:t>Die IV-Stelle hat bei ihrem zunächst durchgeführten Einkommensvergleich (den sie später als nicht massgebend erachtete) unter Hinweis auf die persönlichen und beruflichen Umstände im konkreten Fall einen Abzug von 20 % vorgenommen (IV-Akt. 35). Angesichts des Alters des Beschwerdeführers von - im Zeitpunkt des Erlasses der Verfügung - nahezu 60 Jahren und des Umstandes, dass er auch in einer leichten Tätigkeit nicht voll einsatzfähig ist, erschiene ein solcher Abzug grundsätzlich angemessen. Allerdings gilt es vorliegend zu berücksichtigen, dass der Beschwerdeführer, auch wenn er nicht mehr in seinem angestammten Beruf arbeiten kann, eine abgeschlossene Berufsausbildung, eine langjährige Berufserfahrung und Kenntnisse mitbringt, die sich generell eher lohnerhöhend auswirken. Zudem wurde der verminderten Leistungsfähigkeit bereits bei der Arbeitsunfähigkeitsschätzung Rechnung getragen. Unter Berücksichtigung der gesamten Umstände rechtfertigt sich daher ein Abzug von höchstens 10 %. Die Einkommenseinbusse beträgt somit 47.92 %, was einen Invaliditätsgrad von gerundet 48 % ergibt (zu den Rundungsregeln vgl. BGE 130 V 121).</w:t>
      </w:r>
    </w:p>
    <w:p>
      <w:r>
        <w:rPr>
          <w:b/>
        </w:rPr>
        <w:t>E. 6</w:t>
      </w:r>
    </w:p>
    <w:p>
      <w:r>
        <w:t>Gemäss Art. 29 Abs. 1 IVG entsteht der Rentenanspruch nach Art. 28 IVG frühestens im Zeitpunkt, in dem die versicherte Person mindestens zu 40 % bleibend erwerbsunfähig (Art. 7 ATSG) geworden ist (Bst. a) oder während eines Jahres ohne wesentlichen Unterbruch durchschnittlich mindestens zu 40 % arbeitsunfähig (Art. 6 ATSG) gewesen war (Bst. b).</w:t>
      </w:r>
    </w:p>
    <w:p>
      <w:r>
        <w:rPr>
          <w:b/>
        </w:rPr>
        <w:t>E. 6.1</w:t>
      </w:r>
    </w:p>
    <w:p>
      <w:r>
        <w:t>Art. 29 Abs. 1 Bst. a IVG gelangt nur dort zur Anwendung, wo ein weitgehend stabilisierter, im Wesentlichen irreversibler Gesundheitszustand vorliegt (vgl. BGE 119 V 98 E. 4a mit Hinweisen) und sich der Gesundheitszustand der versicherten Person künftig weder verbessern noch verschlechtern wird (Art. 29 IVV). Diese Voraussetzungen sind beim Beschwerdeführer nicht erfüllt. Daher entsteht der Rentenanspruch erst nach Ablauf der Wartezeit gemäss Art. 29 Abs. 1 Bst. b IVG. Diese gilt in dem Zeitpunkt als eröffnet, in dem eine erhebliche Beeinträchtigung der Arbeitsfähigkeit vorliegt. Als erheblich gilt bereits eine Arbeitsunfähigkeit von 20 % (AHI 1998 S. 124, Urteil EVG I 232/03 vom 22. Januar 2004, veröffentlicht in SVR 2005 IV Nr. 39, E. 4.3.1, Urteil BGer 8C_189/2008 vom 4. Juli 2008 E. 2.2).</w:t>
      </w:r>
    </w:p>
    <w:p>
      <w:r>
        <w:rPr>
          <w:b/>
        </w:rPr>
        <w:t>E. 6.2</w:t>
      </w:r>
    </w:p>
    <w:p>
      <w:r>
        <w:t>Der Beschwerdeführer ist in seiner angestammten Tätigkeit seit Januar 2004 zu 20 % und seit dem 29. März 2005 zu 100 % arbeitsunfähig. Am 29. Juni 2005 war er demnach seit einem Jahr durchschnittlich zu mindestens 40 % arbeitsunfähig und der Anspruch auf eine Viertelsrente entstanden. Gemäss Art. 29 Abs. 2 IVG ist die Rente ab Juni 2005 auszurichten.</w:t>
      </w:r>
    </w:p>
    <w:p>
      <w:r>
        <w:rPr>
          <w:b/>
        </w:rPr>
        <w:t>E. 6.3</w:t>
      </w:r>
    </w:p>
    <w:p>
      <w:r>
        <w:t>Zusammenfassend ist festzustellen, dass der Beschwerdeführer seit Juni 2005 einen Anspruch auf eine Viertelsrente hat. Die angefochtene Verfügung ist daher aufzuheben und die Beschwerde teilweise gutzuheissen.</w:t>
      </w:r>
    </w:p>
    <w:p>
      <w:r>
        <w:rPr>
          <w:b/>
        </w:rPr>
        <w:t>E. 7</w:t>
      </w:r>
    </w:p>
    <w:p>
      <w:r>
        <w:t>Bei diesem Ergebnis sind keine Verfahrenskosten zu erheben (vgl. Art. 63 Abs. 1 und 2 VwVG). Das Gesuch um unentgeltliche Rechtspflege ist deshalb gegenstandslos geworden. Da dem nicht anwaltlich vertretenen Beschwerdeführer keine unverhältnismässig hohen Kosten entstanden sind, ist keine Parteientschädigung zuzusprechen (vgl. Art. 64 Abs. 1 VwVG und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