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C-7643/2007 vom 29. Juni 2009</w:t>
      </w:r>
    </w:p>
    <w:p>
      <w:r>
        <w:t>Bundesverwaltungsgericht, 2009-06-29, FR</w:t>
      </w:r>
    </w:p>
    <w:p>
      <w:r>
        <w:rPr>
          <w:b/>
        </w:rPr>
        <w:t xml:space="preserve">Quelle: </w:t>
      </w:r>
      <w:r>
        <w:t>https://mcp.opencaselaw.ch/entscheid/bvger_C-7643_2007</w:t>
      </w:r>
    </w:p>
    <w:p>
      <w:r>
        <w:t>FR: TAF C-7643/2007 du 29 juin 2009</w:t>
      </w:r>
    </w:p>
    <w:p>
      <w:r>
        <w:t>IT: TAF C-7643/2007 del 29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S'agissant des procédures qui sont antérieures à l'entrée en vigueur de la LEtr, l'ancien droit (matériel) est applicable, (cf. en ce sens ATAF 2008/1 consid. 2). Tel est le cas en l'occurrence. En revanche, la présente cause est régie par le nouveau droit de procédure, conformément à la réglementation transitoire de l'art. 126 al. 2 LEtr. La procédure des autorités fédérales est régie par les dispositions générales sur la procédure fédérale (cf. art. 112 al. 1 LEtr). A moins que la LTAF n'en dispose autrement, la procédure devant le TAF est régie par la PA (cf. art. 37 LTAF). A._______, qui est directement touché par la décision attaquée, a qualité pour recourir (art. 48 al. 1 PA). Présenté dans la forme et les délais prescrits par la loi, le recours est recevable (cf. art. 50ss PA).</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(ATF 129 IV 246 3.2 et réf. cit.), doit être considérée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Il s'agit d'une mesure de contrôle qui vise à empêcher un étranger, dont la présence en Suisse a été jugée indésirable, d'y revenir à l'insu des autorités de police de étrangers (ATAF 2008/24 consid. 4.2).</w:t>
      </w:r>
    </w:p>
    <w:p>
      <w:r>
        <w:rPr>
          <w:b/>
        </w:rPr>
        <w:t>E. 3</w:t>
      </w:r>
    </w:p>
    <w:p>
      <w:r>
        <w:t>En l'espèce, A._______ a été condamné, le 7 décembre 2006, par la Cour d'Assises de la République et canton de Genève à trois ans de réclusion pour tentative de viol aggravé et infractions à la loi fédérale sur les stupéfiants. Compte tenu de la gravité des infractions dont il s'est rendu coupable, A._______ répond manifestement à la qualification d'étranger indésirable telle que définie à l'art. 13 al. 1 phr. 1 LSEE et la jurisprudence y relative (ATAF 2008/24 consid. 4.2 et les références citées, en particulier cf. ATF 129 IV 246 consid. 3.2), de sorte qu'il réalise les conditions d'application de cette disposition. Il s'ensuit, au regard du droit interne, que la décision d'interdiction d'entrée dont est recours se révèle, pour des raisons préventives d'ordre et de sécurité publics, parfaitement justifiée quant à son principe.</w:t>
      </w:r>
    </w:p>
    <w:p>
      <w:r>
        <w:rPr>
          <w:b/>
        </w:rPr>
        <w:t>E. 4</w:t>
      </w:r>
    </w:p>
    <w:p>
      <w:r>
        <w:t>Dans la mesure où A._______ a la nationalité italienne et, partant, est citoyen de l'un des Etats membres de la Communauté européenne (CE), il importe de surcroît de vérifier que la mesure d'éloignement prononcée à son endroit le 27 septembre 2007 est conforme à l'ALCP. A l'égard des ressortissants d'Etats membres de l'Union européenne et de leur famille, le LSEE n'est en effet applicable que si l'Accord sur la libre circulation des personnes n'en dispose pas autrement ou si la présente loi prévoit des dispositions plus favorables (art. 1 let. a LSEE). En vertu de l'art. 1 par. 1 annexe I ALCP (en relation avec l'art. 3 ALCP), les ressortissants communautaires ont le droit d'entrer en Suisse sur simple présentation d'une carte d'identité ou d'un passeport en cours de validité et aucun visa d'entrée ni obligation équivalente ne peut leur être imposé.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 consid. 3.6.1).</w:t>
      </w:r>
    </w:p>
    <w:p>
      <w:r>
        <w:rPr>
          <w:b/>
        </w:rPr>
        <w:t>E. 5</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(cf. ATF 130 II 493 consid. 3.3, 130 II 176 consid. 4.3.1). En outre, cette appréciation se fera dans le cadre des garanties découlant de la Convention européenne des droits de l'homme, ainsi qu'en tenant compte du principe de la proportionnalité (cf. ATF 130 II 176 précité, consid. 3.4.2, 129 II 215 consid. 6.2 et références citées).</w:t>
      </w:r>
    </w:p>
    <w:p>
      <w:r>
        <w:rPr>
          <w:b/>
        </w:rPr>
        <w:t>E. 6</w:t>
      </w:r>
    </w:p>
    <w:p>
      <w:r>
        <w:t>En l'espèce, A._______ a été condamné le 7 décembre 2006 par la Cour d'Assises de la République et canton de Genève à trois ans de réclusion pour tentative de viol aggravé et infraction à l'art. 19a ch. 1 de la Ltup, jugement qui a été confirmé le 25 mai 2007 par la Cour de cassation de la République et canton de Genève. Dans les considérants de son jugement du 7 décembre 2006, la Cour d'Assises a notamment retenu (cf. page 14), s'agissant de la tentative de viol aggravé dont A._______ s'était rendu coupable, que "l'accusé a agi pour satisfaire ses pulsions sexuelles, avec une totale insensibilité pour la victime, au mépris de sa liberté sexuelle et de son équilibre personnel, alors même que la partie civile lui avait déjà dit son opposition à des propositions sexuelles qu'elle jugeait déplacées. Il n'a pas hésité à faire usage de violences physiques et psychiques pour obtenir les faveurs sexuelles de la partie civile qui lui avait clairement manifesté son refus, par le verbe avant le 4 mars 2006, et dans ses moyens de résistance le jour de l'agression. Rien ne justifiait un tel comportement qui dénote une forte intensité délictueuse, de sorte que sa faute doit être tenue pour lourde. La gravité des faits retenus à la charge de l'accusé s'impose, s'agissant de violences sexuelles assorties de cruauté, la strangulation constituant une agression particulièrement douloureuse, psychiquement et physiologiquement, pour la victime qui craint pour sa vie. Celle-ci souffre encore ce jour des conséquences de ces actes, les blessures les plus longues à cicatriser étant d'ordre psychique. La victime n'est plus la même et son comportement dans la vie de tous les jours en a été durablement affecté ainsi qu'en a témoigné son ami intime. La faute de A._______ est donc d'une gravité évidente, même si on ne tient compte que de l'agression sexuelle. Vient encore s'ajouter à sa faute une infraction mineure de consommation de cocaïne, pour laquelle l'accusé a démontré un mépris des interdits en vigueur, dont la valeur à lui accorder tient à la répétition de la transgression sur une longue période". Par ailleurs, depuis sa libération conditionnelle le 17 mars 2008, on ne saurait considérer que le recourant ait déjà démontré, durant cette brève période, qu'il ne représentait plus une menace actuelle pour l'ordre public. Il convient de rappeler ici que le risque de récidive doit être apprécié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Or, compte tenu de la nature du bien juridique auquel il a été porté atteinte (soit l'intégrité sexuelle) et de la gravité objective et subjective des faits, la vraisemblance d'un risque de récidive ne doit pas être soumise à des exigences trop élevées; c'est au contraire seulement dans l'hypothèse où, au vu de l'ensemble des circonstances, ce risque apparaît relativement ténu qu'une mesure d'ordre public pourra être considérée comme contraire à l'art. 5 Annexe I ALCP (cf. arrêt du Tribunal fédéral 2A.391/2003 du 30 août 2004 consid. 3.4 in fine). S'agissant de l'évolution psychologique du recourant depuis sa libération, le Tribunal l'a invité à deux reprises à verser au dossier les certificats médicaux trimestriels destinés au Conseil de surveillance psychiatrique, tels que requis dans l'arrêt de la Cour d'Assises de la République et canton de Genève du 7 décembre 2006 pour la période du 17 mars 2008 au 17 mars 2009, pour laquelle un délai d'épreuve et une assistance de probation avaient été ordonnés dans l'arrêt précité. Le recourant n'a pas produit les certificats demandés, se limitant à verser au dossier une attestation du Service de probation et d'insertion du 30 avril 2009, confirmant qu'il avait fait l'objet d'un suivi social et administratif du 17 mars 2008 au 17 mars 2009. Dans la mesure où le recourant n'a pas démontré l'évolution positive qu'il a alléguée depuis sa libération, le Tribunal ne saurait considérer qu'il ne présente plus les traits de la personnalité qui ont prévalu lors de la tentative de viol pour laquelle il a été condamné en 2006. En conséquence, au regard de la nature du délit dont le recourant s'est rendu coupable et vu la courte période écoulée depuis sa libération conditionnelle le 17 mars 2008, le TAF est amené à conclure que l'ODM a tenu compte de manière appropriée des principes de la réglementation communautaire et de la jurisprudence de la CJCE concernant la gravité, la réalité et l'actualité de la menace que A._______ représente pour l'ordre et la sécurité publics. Aussi, la décision attaquée satisfait aux conditions habilitant l'autorité à déroger au principe de libre circulation des personnes consacré par l'ALCP.</w:t>
      </w:r>
    </w:p>
    <w:p>
      <w:r>
        <w:rPr>
          <w:b/>
        </w:rPr>
        <w:t>E. 7</w:t>
      </w:r>
    </w:p>
    <w:p>
      <w:r>
        <w:t>Dans ses déterminations du 8 mai 2009, le recourant s'est prévalu implicitement de l'art. 8 de la Convention du 4 novembre 1950 de sauvegarde des droits de l'homme et des libertés fondamentales (CEDH, RS 0.101) en déclarant qu'une ressortissante suisse âgée de 22 ans était enceinte de ses oeuvres et que le terme présumé de la grossesse était le 17 octobre 2009.</w:t>
      </w:r>
    </w:p>
    <w:p>
      <w:r>
        <w:rPr>
          <w:b/>
        </w:rPr>
        <w:t>E. 7.1</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Cst.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7.2</w:t>
      </w:r>
    </w:p>
    <w:p>
      <w:r>
        <w:t>En l'espèce, au regard de la gravité du délit commis par A._______, le Tribunal est amené à considérer que l'intérêt public à son éloignement l'emporte sur son intérêt privé à pouvoir entrer librement en Suisse pour y rencontrer son amie et son enfant à naître. La décision querellée est ainsi compatible avec l'art. 8 par. 2 CEDH et ne viole donc pas le principe de la proportionnalité, compte tenu des critères auxquels se réfère la jurisprudence (130 II 176 c. 4.1 et jurisprudence citée) dans l'examen de la pesée des intérêts, lorsqu'un ressortissant étranger qui fait valoir un droit à la protection de sa vie familiale a été condamné à une lourde peine privative de liberté.</w:t>
      </w:r>
    </w:p>
    <w:p>
      <w:r>
        <w:rPr>
          <w:b/>
        </w:rPr>
        <w:t>E. 7.3</w:t>
      </w:r>
    </w:p>
    <w:p>
      <w:r>
        <w:t>Il convient ici de préciser que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Martin Bertschi/Thomas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impliquer la garantie d'un droit d'entrée et de présence temporaire dans l'Etat contractant (Philip Grant, La protection de la vie familiale et de la vie privée en droit des étrangers, Bâle/Genève/Munich 2000, p. 293 et 321).</w:t>
      </w:r>
    </w:p>
    <w:p>
      <w:r>
        <w:rPr>
          <w:b/>
        </w:rPr>
        <w:t>E. 8</w:t>
      </w:r>
    </w:p>
    <w:p>
      <w:r>
        <w:t>Il convient encore d'examiner si la mesure d'éloignement prise par l'ODM satisfait aux principes de la proportionnalité et de l'égalité de traitement. 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S'agissant de l'intérêt privé du recourant à pouvoir se déplacer librement en Suisse, il apparaît que celui-ci peut se prévaloir d'attaches personnelles étroites dans ce pays, dans lequel résident plusieurs membres de sa famille, ainsi que son amie. S'agissant de l'intérêt public à son éloignement, le recourant a démontré, par le grave délit qu'il a commis contre l'un des biens juridiques les plus précieux (soit l'intégrité sexuelle) qu'il constituait indiscutablement un danger pour la collectivité, ce d'autant plus qu'il avait déjà fait l'objet d'une plainte pour viol en 1996 et que le taux de récidive dans ce domaine n'est pas négligeable. Il apparaît certes qu'aucune poursuite pénale n'a eu lieu à la suite du retrait de la plainte, mais la description de la tentative de viol de 1996 dans la "déclaration-plainte" du 24 janvier 1996 comporte plusieurs similitudes avec celle de la tentative de viol aggravé pour laquelle le recourant a été condamné dix ans plus tard. Aussi, le fait que la procédure pénale ait alors été classée ne permet pas d'en conclure que le recourant ne représente pas une menace pour l'ordre public (cf. arrêt du Tribunal fédéral 2C_100/2007 du 25 juin 2007). Dans ces circonstances, l'intérêt personnel de A._______ à revenir en Suisse ne saurait être considéré comme prépondérant par rapport à l'intérêt public à son éloignement, si bien que le prononcé de la mesure attaquée se révèle proportionné au but de sauvegarde de l'ordre et de la sécurité publics visé par cette mesure. Au demeurant, quand bien même aucune limite temporelle n'est fixée pour la validité de l'interdiction d'entrée, il sied de relever que cette mesure n'étend pas ses effets de manière illimitée. En effet, le recourant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Cette autorité ne pourra toutefois guère entrer en matière sur une telle demande qu'une fois que le recourant, lequel n'est sorti de prison qu'en mars 2008, aura apporté la preuve, durant un laps de temps significatif, qu'il s'est définitivement amendé et ne représente plus une menace pour l'ordre et la sécurité publics. Au regard de l'ensemble des éléments du dossier, le Tribunal considère ainsi que l'interdiction d'entrée prononcée à l'endroit de A._______ ne viole pas le principe de la proportionnalité, ni le principe de l'égalité de traitement, en considération des mesures prises dans des cas analogues.</w:t>
      </w:r>
    </w:p>
    <w:p>
      <w:r>
        <w:rPr>
          <w:b/>
        </w:rPr>
        <w:t>E. 9</w:t>
      </w:r>
    </w:p>
    <w:p>
      <w:r>
        <w:t>Le recours est en conséquence rejeté. Par décision incidente du 11 janvier 2008, le Tribunal a mis le recourant au bénéfice de l'assistance judiciaire et désigné son mandataire avocat d'office pour la procédure de recours. Il y a donc lieu de dispenser l'intéressé du paiement des frais de la présente procédure et de lui allouer une indemnité à titre d'honoraires (art. 8 à 10 en relation avec l'art. 12 et l'art. 14 du règlement du 21 février 2008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que Me Alain De Mitri a accompli en sa qualité de mandataire, le TAF estime, au regard des art. 8 et ss. FITAF, que le versement d'une indemnité à titre d'honoraires s'élevant à Fr. 1'200.--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