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C-7640/2009 vom 26. August 2010</w:t>
      </w:r>
    </w:p>
    <w:p>
      <w:r>
        <w:t>Bundesverwaltungsgericht, 2010-08-26, FR</w:t>
      </w:r>
    </w:p>
    <w:p>
      <w:r>
        <w:rPr>
          <w:b/>
        </w:rPr>
        <w:t xml:space="preserve">Quelle: </w:t>
      </w:r>
      <w:r>
        <w:t>https://mcp.opencaselaw.ch/entscheid/bvger_C-7640_2009</w:t>
      </w:r>
    </w:p>
    <w:p>
      <w:r>
        <w:t>FR: TAF C-7640/2009 du 26 août 2010</w:t>
      </w:r>
    </w:p>
    <w:p>
      <w:r>
        <w:t>IT: TAF C-7640/2009 del 26 agosto 2010</w:t>
      </w:r>
    </w:p>
    <w:p>
      <w:pPr>
        <w:pStyle w:val="Heading2"/>
      </w:pPr>
      <w:r>
        <w:t>Regeste</w:t>
      </w:r>
    </w:p>
    <w:p>
      <w:r>
        <w:t>Liquidation (partielle) des institutions de prévoyance</w:t>
      </w:r>
    </w:p>
    <w:p>
      <w:pPr>
        <w:pStyle w:val="Heading2"/>
      </w:pPr>
      <w:r>
        <w:t>Erwägungen</w:t>
      </w:r>
    </w:p>
    <w:p>
      <w:r>
        <w:rPr>
          <w:b/>
        </w:rPr>
        <w:t>E. 1</w:t>
      </w:r>
    </w:p>
    <w:p>
      <w:r>
        <w:t>Il est pris acte du retrait du recours et l'affaire C-7640/2009 est rayée du rôle.</w:t>
      </w:r>
    </w:p>
    <w:p>
      <w:r>
        <w:rPr>
          <w:b/>
        </w:rPr>
        <w:t>E. 2</w:t>
      </w:r>
    </w:p>
    <w:p>
      <w:r>
        <w:t>Il n'est pas perçu de frais de procédure.</w:t>
      </w:r>
    </w:p>
    <w:p>
      <w:r>
        <w:rPr>
          <w:b/>
        </w:rPr>
        <w:t>E. 3</w:t>
      </w:r>
    </w:p>
    <w:p>
      <w:r>
        <w:t>La présente décision est adressée : au recourant Le juge unique : Le greffier : Vito Valenti Pascal Montavon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