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C-7634/2025 vom 4. November 2025</w:t>
      </w:r>
    </w:p>
    <w:p>
      <w:r>
        <w:t>Bundesverwaltungsgericht, 2025-11-04, DE</w:t>
      </w:r>
    </w:p>
    <w:p>
      <w:r>
        <w:rPr>
          <w:b/>
        </w:rPr>
        <w:t xml:space="preserve">Quelle: </w:t>
      </w:r>
      <w:r>
        <w:t>https://mcp.opencaselaw.ch/entscheid/bvger_C-7634_2025</w:t>
      </w:r>
    </w:p>
    <w:p>
      <w:r>
        <w:t>FR: TAF C-7634/2025 du 4 novembre 2025</w:t>
      </w:r>
    </w:p>
    <w:p>
      <w:r>
        <w:t>IT: TAF C-7634/2025 del 4 novembre 2025</w:t>
      </w:r>
    </w:p>
    <w:p>
      <w:pPr>
        <w:pStyle w:val="Heading2"/>
      </w:pPr>
      <w:r>
        <w:t>Regeste</w:t>
      </w:r>
    </w:p>
    <w:p>
      <w:r>
        <w:t>Verfahrenskosten</w:t>
      </w:r>
    </w:p>
    <w:p>
      <w:pPr>
        <w:pStyle w:val="Heading2"/>
      </w:pPr>
      <w:r>
        <w:t>Erwägungen</w:t>
      </w:r>
    </w:p>
    <w:p>
      <w:r>
        <w:rPr>
          <w:b/>
        </w:rPr>
        <w:t>E. 1</w:t>
      </w:r>
    </w:p>
    <w:p>
      <w:r>
        <w:t>Die Verfahrenskosten für das Verfahren C-5236/2020 in der Höhe von Fr. 800.– werden dem Beschwerdeführer auferlegt und dem geleisteten Kostenvorschuss entnommen.</w:t>
      </w:r>
    </w:p>
    <w:p>
      <w:r>
        <w:rPr>
          <w:b/>
        </w:rPr>
        <w:t>E. 2</w:t>
      </w:r>
    </w:p>
    <w:p>
      <w:r>
        <w:t>Im Verfahren C-5236/2020 wird keine Parteientschädigung zugesprochen.</w:t>
      </w:r>
    </w:p>
    <w:p>
      <w:r>
        <w:rPr>
          <w:b/>
        </w:rPr>
        <w:t>E. 3</w:t>
      </w:r>
    </w:p>
    <w:p>
      <w:r>
        <w:t>Für das vorliegende Verfahren werden keine Verfahrenskosten erhoben und es wird keine Parteientschädigung zugesprochen.</w:t>
      </w:r>
    </w:p>
    <w:p>
      <w:r>
        <w:rPr>
          <w:b/>
        </w:rPr>
        <w:t>E. 4</w:t>
      </w:r>
    </w:p>
    <w:p>
      <w:r>
        <w:t>Dieses Urteil geht an den Beschwerdeführer, die Vorinstanz und das BSV.</w:t>
      </w:r>
    </w:p>
    <w:p>
      <w:r>
        <w:t>Für die Rechtsmittelbelehrung wird auf die nächste Seite verwiesen.</w:t>
      </w:r>
    </w:p>
    <w:p>
      <w:r>
        <w:t>Die vorsitzende Richterin: Der Gerichtsschreiber:</w:t>
      </w:r>
    </w:p>
    <w:p>
      <w:r>
        <w:t>Selin Elmiger-Necipoglu Samuel Wyrsch</w:t>
      </w:r>
    </w:p>
    <w:p>
      <w:r>
        <w:t>C-7634/2025 Seite 5 Rechtsmittelbelehrung: Gegen diesen Entscheid kann innert 30 Tagen nach Eröffnung beim Bun- desgericht, Schweizerhofquai 6, 6004 Luzern, Beschwerde in öffentlich- 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hat die Begehren, deren Begründung mit Angabe der Be- weismittel und die Unterschrift zu enthalten. Der angefochtene Entscheid und die Beweismittel sind, soweit sie die beschwerdeführende Partei in Händen hat, beizulegen (Art. 42 BGG).</w:t>
      </w:r>
    </w:p>
    <w:p>
      <w:r>
        <w:t>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