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C-762/2012 vom 10. Januar 2013</w:t>
      </w:r>
    </w:p>
    <w:p>
      <w:r>
        <w:t>Bundesverwaltungsgericht, 2013-01-10, IT</w:t>
      </w:r>
    </w:p>
    <w:p>
      <w:r>
        <w:rPr>
          <w:b/>
        </w:rPr>
        <w:t xml:space="preserve">Quelle: </w:t>
      </w:r>
      <w:r>
        <w:t>https://mcp.opencaselaw.ch/entscheid/bvger_C-762_2012</w:t>
      </w:r>
    </w:p>
    <w:p>
      <w:r>
        <w:t>FR: TAF C-762/2012 du 10 janvier 2013</w:t>
      </w:r>
    </w:p>
    <w:p>
      <w:r>
        <w:t>IT: TAF C-762/2012 del 10 gennaio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w:t>
      </w:r>
    </w:p>
    <w:p>
      <w:r>
        <w:rPr>
          <w:b/>
        </w:rPr>
        <w:t>E. 2.2</w:t>
      </w:r>
    </w:p>
    <w:p>
      <w:r>
        <w:t>L'Allegato II, che regola il coordinamento dei sistemi di sicurezza so­ciale (art. 8 ALC), è stato modificato il 1° aprile 2012 (Decisione 1/2012 del Comitato mi­sto, del 31 marzo 2012; RU 2012 2345). Tuttavia, il caso in esame rimane regolato,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non prevede disposizioni contrarie, l'organizzazione della procedura, come pure l'esame delle condizioni di ottenimento di una rendita d'invalidità svizzera, sono regolate dal diritto interno svizzero (DTF 130 V 257 consid. 2.4).</w:t>
      </w:r>
    </w:p>
    <w:p>
      <w:r>
        <w:rPr>
          <w:b/>
        </w:rPr>
        <w:t>E. 2.4</w:t>
      </w:r>
    </w:p>
    <w:p>
      <w:r>
        <w:t>Per costante giurisprudenza, l'ottenimento di una pensione straniera d'invalidità non pregiudica l'apprezzamento di un'invalidità secondo il diritto svizzero (v. sentenza del Tribunale federale I 435/02 del 4 febbraio 2003, consid. 2).</w:t>
      </w:r>
    </w:p>
    <w:p>
      <w:r>
        <w:rPr>
          <w:b/>
        </w:rPr>
        <w:t>E. 3</w:t>
      </w:r>
    </w:p>
    <w:p>
      <w:r>
        <w:t>Relativamente al diritto applicabile, deve essere ancora precisato che la presente procedura è retta dalla LAI nel suo tenore modificato il 18 marzo 2011 (6a revisione, primo pacchetto di misure), e in vigore dal 1° gennaio 2012 (RU 2011 5659; FF 2010 1603), ritenuto tuttavia il principio secondo il quale le norme applicabili sono quelle in vigore al momento in cui dei fatti giuridicamente rilevanti si sono verificati (ATF 130 V 445 consid. 1.2).</w:t>
      </w:r>
    </w:p>
    <w:p>
      <w:r>
        <w:rPr>
          <w:b/>
        </w:rPr>
        <w:t>E. 4</w:t>
      </w:r>
    </w:p>
    <w:p>
      <w:r>
        <w:t>La ricorrente contesta la validità materiale della decisione dell'UAIE, chiedendo che le sia riconosciuto il diritto ad almeno una mezza rendita d'invalidità da novembre 2011.</w:t>
      </w:r>
    </w:p>
    <w:p>
      <w:r>
        <w:rPr>
          <w:b/>
        </w:rPr>
        <w:t>E. 5.1</w:t>
      </w:r>
    </w:p>
    <w:p>
      <w:r>
        <w:t>Qualora una prima (o seconda)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130 V 71 consid. 2.2 con i rif.).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130 V 71 consid. 3.2).</w:t>
      </w:r>
    </w:p>
    <w:p>
      <w:r>
        <w:rPr>
          <w:b/>
        </w:rPr>
        <w:t>E. 5.2</w:t>
      </w:r>
    </w:p>
    <w:p>
      <w:r>
        <w:t>La condizione di verosimiglianza posta dall'art. 87 cpv. 3 OAI deve permettere all'amministrazione, che ha precedentemente rifiutato una prestazione o già effettuato una sua revisione con provvedimento cresciuto in giudicato, di scartare senza ulteriori esami nuove domande con le quali l'assicurato si limita a ripetere gli stessi argomenti, senza allegare una modifica di fatti determinanti. Lo scopo della norma menzionata è di evitare che gli organi preposti dell'AI debbano ripetutamente chinarsi su domande di prestazioni, quando lo stato di fatto è rimasto uguale o già stato esaminato senza dare luogo a prestazioni in una precedente decisione cresciuta in giudicato (DTF 133 V 108 consid. 5.3.1 e 130 V 64 consid. 5.2.3 con i rif.).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l'amministrazione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(sentenza del Tribunale federale 9C_708/2007 dell'11 settembre 2008 consid. 2.3 con i rif.).</w:t>
      </w:r>
    </w:p>
    <w:p>
      <w:r>
        <w:rPr>
          <w:b/>
        </w:rPr>
        <w:t>E. 5.3</w:t>
      </w:r>
    </w:p>
    <w:p>
      <w:r>
        <w:t>Determinanti, inoltre, per verificare l'ammissibilità di una nuova domanda sono i documenti esibiti al momento della presentazione della stessa a corredo di quanto richiesto, o, al più tardi, quelli agli atti al momento in cui la decisione di non entrata in materia è stata emanata (DTF 130 V 64 consid. 5.2.4). Questa giurisprudenza si applica anche nell'ambito della 5a revisione dell'assicurazione invalidità (sentenza del Tribunale federale 8C_436/2008 del 29 aprile 2009 consid. 3).</w:t>
      </w:r>
    </w:p>
    <w:p>
      <w:r>
        <w:rPr>
          <w:b/>
        </w:rPr>
        <w:t>E. 5.4</w:t>
      </w:r>
    </w:p>
    <w:p>
      <w:r>
        <w:t>In concreto, la prima decisione di rifiuto della domanda di rendita è stata emessa dall'UAIE il 13 giugno 2007 (doc. 54), mentre la seconda, relativa al non esame della domanda del 15 giugno 2011, qui avversata, il 12 gennaio 2012 (doc. 163). Ne consegue che il periodo di rife­rimento per giudicare se è intervenuta una modifica rilevante del grado d'invalidità può essere limitato al 12 gennaio 2012.</w:t>
      </w:r>
    </w:p>
    <w:p>
      <w:r>
        <w:rPr>
          <w:b/>
        </w:rPr>
        <w:t>E. 6</w:t>
      </w:r>
    </w:p>
    <w:p>
      <w:r>
        <w:t>Secondo le norme applicabili, per avere diritto ad una rendita dell'assicurazione per l'invalidità svizzera, una cittadina italiana deve, cumulativamente, essere invalida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la ricorrente adempie la condizione della durata minima di contribuzione. Rimane ora da esaminare se sia invalida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Il diritto alla rendita, secondo l'art. 29 cpv. 1 LAI, nasce al più presto dopo sei mesi dalla data in cui l'assicurato ha rivendicato il diritto alle prestazioni conformemente all'art. 29 cpv. 1 LPGA.</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7.6</w:t>
      </w:r>
    </w:p>
    <w:p>
      <w:r>
        <w:t>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 cpv. 2bis LAI e art. 8 cpv. 3 LPGA; metodo specifico). L'art. 27 OAI precisa che, per mansioni consuete di una persona senza attività lucrativa occupata nell'economia domestica, s'intendono gli usuali lavori domestici, l'educazione dei figli nonché le attività artistiche e di pubblica utilità. 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da sano,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dove tale eventualità si presenti alla luce della situazione personale, familiare, sociale ed economica, con un grado di verosimiglianza preponderante (DTF 133 V 504 consid.3.3, 125 V 150 consid. 2c e 117 V 194 consid. 3b).</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dalla documentazione medica all'incarto e, specialmente, dalla perizia particolareggiata E 213 della dott.ssa B._______, medico dell'INPS, del 22 luglio 2011 (doc. 58), e dai rapporti del dott. C._______, medico dell'UAIE, del 17 ottobre 2011 nonché 5 gennaio e 20 agosto 2012 (doc. 64, 159 e 170), risulta la diagnosi d'artrosi cervicale, di gonalgia destra, di diabete mellito II, d'eccesso ponderale, d'ipotiroidismo cronico, d'amaurosi fugace e di sfumata depressione reattiva, con terapia per cardiopalmo e dislipidemia, attualmente compensati, in microangiopatia. Questa diagnosi è univoca agli atti e, inoltre, non è contestata dalla ricorrente, dimodoché questo Tribunale non ha nessun valido motivo per non adottarla.</w:t>
      </w:r>
    </w:p>
    <w:p>
      <w:r>
        <w:rPr>
          <w:b/>
        </w:rPr>
        <w:t>E. 9.2</w:t>
      </w:r>
    </w:p>
    <w:p>
      <w:r>
        <w:t>Rispetto alle conseguenze invalidanti delle affezioni diagnosticate, la dott.ssa B._______ ha constatato, nella sua perizia E 213, che la ricorrente è in grado di svolgere regolarmente lavori leggeri, senza controindicazioni, inclusa la sua ultima attività, fissando cionondimeno un grado d'invalidità, secondo criteri propri del diritto italiano, del 67%. Il medico dell'INPS ha pure evocato un peggioramento delle condizioni di salute della ricorrente, senza indicazioni riguardo alla sua natura e ad un suo eventuale influsso sulla capacità lavorativa. Dal canto suo, il dott. C._______ ha esposto senza ambiguità, nei suoi pareri del 17 ottobre 2011 nonché 5 gennaio e 20 agosto 2012 (doc. 64, 159 e 170), che la documentazione medica esibita dalla ricorrente durante la procedura relativa alla seconda domanda di rendita, non aggiunge nuovi elementi alla diagnosi fissata nel corso della prima domanda di rendita, a parte una sfumata depressione reattiva, accennata dalla dott.ssa B._______ nella perizia E 213, però priva di carattere invalidante, e che quindi l'incapacità lavorativa come casalinga non ha potuto subire modifiche rispetto al valore, inferiore al 10%, quantificato durante la procedura relativa alla prima domanda di rendita.</w:t>
      </w:r>
    </w:p>
    <w:p>
      <w:r>
        <w:rPr>
          <w:b/>
        </w:rPr>
        <w:t>E. 9.3</w:t>
      </w:r>
    </w:p>
    <w:p>
      <w:r>
        <w:t>Visto quanto precede, questo Tribunale non può che constatare, seguendo il chiaro parere del dott. C._______, che la ricorrente non ha reso verosimile che il suo grado d'invalidità si sarebbe modificato in misura rilevante per il suo diritto a prestazioni assicurative (art. 87 cpv. 2 e 3 OAI), ed è quindi a giusto titolo che l'UAIE non ha esaminato la sua domanda di rendita.</w:t>
      </w:r>
    </w:p>
    <w:p>
      <w:r>
        <w:rPr>
          <w:b/>
        </w:rPr>
        <w:t>E. 10</w:t>
      </w:r>
    </w:p>
    <w:p>
      <w:r>
        <w:t>Di conseguenza, il ricorso deve essere respinto e la decisione impugnata confermata.</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12</w:t>
      </w:r>
    </w:p>
    <w:p>
      <w:r>
        <w:t>Secondo l'art. 63 cpv. 1 PA, le spese processuali sono di regola messe a carico della parte soccombente. In concreto, visto l'esito della procedura, le spese processuali di Fr. 400.- sono poste a carico della ricorrente e compensate con l'anticipo dello stesso ammontare, versato il 13 settembre 2012.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