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C-7625/2009 vom 31. Mai 2010</w:t>
      </w:r>
    </w:p>
    <w:p>
      <w:r>
        <w:t>Bundesverwaltungsgericht, 2010-05-31, FR</w:t>
      </w:r>
    </w:p>
    <w:p>
      <w:r>
        <w:rPr>
          <w:b/>
        </w:rPr>
        <w:t xml:space="preserve">Quelle: </w:t>
      </w:r>
      <w:r>
        <w:t>https://mcp.opencaselaw.ch/entscheid/bvger_C-7625_2009</w:t>
      </w:r>
    </w:p>
    <w:p>
      <w:r>
        <w:t>FR: TAF C-7625/2009 du 31 mai 2010</w:t>
      </w:r>
    </w:p>
    <w:p>
      <w:r>
        <w:t>IT: TAF C-7625/2009 del 31 maggio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w:t>
      </w:r>
    </w:p>
    <w:p>
      <w:r>
        <w:rPr>
          <w:b/>
        </w:rPr>
        <w:t>E. 3.3</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 JO 2005 C 326 p. 1 à 149, plus spécialement p. 10), correspondent pour l'essentiel à celles prévues par l'art. 5 de la loi fédérale du 16 décembre 2005 sur les étrangers (LEtr ; RS 142.20 ; cf. ATAF 2009/27 consid. 5.2 et 5.3).</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 RO 1998 194]), peuvent-elles être reprises in casu (sur les détails de cette problématique, cf. ATAF précité consid. 5.2 et 5.3).</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 de la République islamique du Pakistan, C._______ est soumis à l'obligation de visa.</w:t>
      </w:r>
    </w:p>
    <w:p>
      <w:r>
        <w:rPr>
          <w:b/>
        </w:rPr>
        <w:t>E. 4</w:t>
      </w:r>
    </w:p>
    <w:p>
      <w:r>
        <w:t>Dans la décision attaquée,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 (cf. ci-dessous, consid. 6) et, d'autre part, sur sa situation personnelle, familiale et professionnelle ainsi que sur les buts exposés de la visite (cf. ci-dessous, consid. 7).</w:t>
      </w:r>
    </w:p>
    <w:p>
      <w:r>
        <w:rPr>
          <w:b/>
        </w:rPr>
        <w:t>E. 6.1</w:t>
      </w:r>
    </w:p>
    <w:p>
      <w:r>
        <w:t>S'agissant de la situation économique de la République islamique du Pakistan, il convient de souligner qu'avec un revenu annuel par habitant de US$ 1'046 en 2008 et 2009, un taux de croissance en baisse sensible entre 2008 et 2009, passant de 4.1 % à 2 % - les analystes prévoient toutefois un taux de croissance légèrement à la hausse en 2010, à 3 % du PIB - et un taux de chômage de 13.6 % (chiffre 2008), elle demeure très inférieure aux standards européens. L'avenir économique est de plus assombri par l'apparition, depuis le milieu de l'année 2008, de déséquilibres macroéconomiques - forte inflation, à hauteur de 13.1 % en 2008-2009, insuffisance des investissements et crise énergétique - ayant nécessité l'intervention du Fonds monétaire international (FMI). En plus de cette situation économique difficile et instable, le Pakistan connaît une dégradation significative de sa sécurité intérieure, concrétisée par des violences terroristes, des affrontements et des émeutes, notamment dus aux pénuries, ainsi que des assassinats politiques (source : www.diplomatie.gouv.fr &gt; Pays et zones géo &gt; Pakistan, état au 8 février 2010 ; www.auswaertiges-amt.de &gt; Länder, Reisen und Sicherheit &gt; Alle Länder A-Z &gt; Pakistan, état : mai 2010 [sites internet consultés le 17 mai 2010]).</w:t>
      </w:r>
    </w:p>
    <w:p>
      <w:r>
        <w:rPr>
          <w:b/>
        </w:rPr>
        <w:t>E. 6.2</w:t>
      </w:r>
    </w:p>
    <w:p>
      <w:r>
        <w:t>Il est vrai qu'au regard de la situation économique et politique du Pakistan, on ne saurait d'emblée écarter les craintes émises par l'ODM de voir C._______ chercher à prolonger son séjour en Suisse ou dans l'Espace Schengen au-delà de la validité du visa sollicité, la situation du Pakistan entraînant inévitablement une forte pression migratoire, pression encore renforcée, comme l'expérience l'a démontré, lorsque la personne concernée peut s'appuyer à l'étranger sur un réseau social (parents, amis) préexistant, ce qui est le cas en l'espèce. Toutefois, cette situation dans le pays d'origine ne suffit pas à conclure à l'absence de garantie quant à la sortie de Suisse et de l'Espace Schengen à l'issue du séjour, toutes les particularités du cas d'espèce devant être prises en considération.</w:t>
      </w:r>
    </w:p>
    <w:p>
      <w:r>
        <w:rPr>
          <w:b/>
        </w:rPr>
        <w:t>E. 7</w:t>
      </w:r>
    </w:p>
    <w:p>
      <w:r>
        <w:t>Il convient dès lors d'examiner la situation personnelle, professionnelle et patrimoniale de l'intéressé ainsi que les raisons l'ayant poussé à requérir l'octroi d'un visa.</w:t>
      </w:r>
    </w:p>
    <w:p>
      <w:r>
        <w:rPr>
          <w:b/>
        </w:rPr>
        <w:t>E. 7.1</w:t>
      </w:r>
    </w:p>
    <w:p>
      <w:r>
        <w:t>C._______, né en 1983, est célibataire et n'a pas d'enfant. Les recourants indiquent que l'invité est fiancé à la dénommée E._______ mais que le couple ne pourra se marier avant l'achèvement des études de cette dernière. Du dossier, il ressort en outre que la mère de C._______, D._______, laquelle est venue en Suisse entre le 23 octobre et le 18 novembre 2009 afin de rendre visite à son fils et à sa bru, vit également au Pakistan.</w:t>
      </w:r>
    </w:p>
    <w:p>
      <w:r>
        <w:rPr>
          <w:b/>
        </w:rPr>
        <w:t>E. 7.2</w:t>
      </w:r>
    </w:p>
    <w:p>
      <w:r>
        <w:t>S'agissant de la situation professionnelle de C._______, celui-ci exerce un emploi stable depuis le mois de novembre 2005, en qualité d'assistant comptable tout d'abord, jusqu'en juillet 2009, puis, en tant que cadre commercial, depuis le début du mois de septembre 2009. L'intéressé est au bénéfice d'un contrat de travail de durée indéterminée et perçoit un salaire très légèrement supérieur au revenu annuel moyen, lequel s'élève, au Pakistan, à US$ 1'046 ou Fr. 1'182.- (cf. ci-dessus, consid. 6.1).</w:t>
      </w:r>
    </w:p>
    <w:p>
      <w:r>
        <w:rPr>
          <w:b/>
        </w:rPr>
        <w:t>E. 7.3</w:t>
      </w:r>
    </w:p>
    <w:p>
      <w:r>
        <w:t>Concernant finalement sa situation patrimoniale, l'intéressé bénéficie de quelques liquidités déposées sur un compte bancaire ouvert auprès de MCB Bank Limited, à Lahore, compte présentant toutefois de très importantes fluctuations.</w:t>
      </w:r>
    </w:p>
    <w:p>
      <w:r>
        <w:rPr>
          <w:b/>
        </w:rPr>
        <w:t>E. 7.4</w:t>
      </w:r>
    </w:p>
    <w:p>
      <w:r>
        <w:t>Au regard de ce qui précède, si C._______, par sa situation professionnelle que rien ne permet de remettre en doute, bénéficie d'une certaine stabilité au Pakistan, cet état de fait ne saurait à lui seul permettre à l'autorité de céans d'affirmer, avec le degré de vraisemblance exigé par la pratique, que l'intéressé ne pourrait pas être tenté, une fois en Suisse, d'essayer d'y rester et, à terme, d'y faire venir sa fiancée. De plus, hormis son emploi, C._______ ne laisserait vacante au Pakistan aucune responsabilité familiale ou sociale. S'agissant de l'emploi exercé, si celui-ci lui permet de jouir d'un train de vie conforme à la moyenne des habitants du Pakistan, on ne peut pas exclure, au regard des différences salariales notoires, que l'intéressé soit tenté, au moins de manière provisoire, d'essayer d'exercer en Suisse une activité lucrative plus rémunératrice.</w:t>
      </w:r>
    </w:p>
    <w:p>
      <w:r>
        <w:rPr>
          <w:b/>
        </w:rPr>
        <w:t>E. 7.5</w:t>
      </w:r>
    </w:p>
    <w:p>
      <w:r>
        <w:t>Le Tribunal ne saurait finalement passer sous silence deux éléments que l'examen du dossier fait apparaître concernant, d'une part, la durée du séjour projeté en Suisse et, d'autre part, le but de celui-ci, éléments confortant le Tribunal dans ses doutes quant à la volonté réelle de C._______. Tout d'abord, le requérant demande à être mis au bénéfice d'une autorisation de séjour d'une durée de vingt-huit jours. Or, il ressort du contrat de travail liant C._______ à son actuel employeur que le nombre de jours de vacances auxquels il a droit au cours des trois premières années de service, s'élève à quinze (cf. contrat de travail du 2 septembre 2009, ch. 10). L'autorité de céans ne peut finalement omettre de relever que le but initial du déplacement était d'accompagner sa mère, D._______, née en 1953, en raison du fait qu'étant "veuve, n'[ayant] jamais voyagé toute seule, elle aurait besoin d'une personne pour l'accompagner" (cf. lettre du 24 août 2009 adressée par les recourants à l'Ambassade de Suisse à Islamabad). Force est de constater que D._______ a pu venir en Suisse sans pour autant être accompagnée, ce qui laisse le Tribunal dubitatif sur les raisons du voyage de C._______ en Suisse. Ces deux éléments de fait confortent le Tribunal dans ses doutes quant au but réel du séjour de C._______ en Suisse.</w:t>
      </w:r>
    </w:p>
    <w:p>
      <w:r>
        <w:rPr>
          <w:b/>
        </w:rPr>
        <w:t>E. 8</w:t>
      </w:r>
    </w:p>
    <w:p>
      <w:r>
        <w:t>Cela étant, le désir exprimé par C._______ de venir en Suisse rendre visite à son frère et à sa belle-soeur ne constitue pas à lui seul un motif justifiant l'octroi d'un visa, à propos duquel il ne saurait d'ailleurs se prévaloir d'aucun droit.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Au vu du nombre important de demandes de visa qui leur sont adressées, les autorités helvétiques doivent prendre en considération le risque résultant du fait que la personne bénéficiant d'un visa d'entrée ne quitte pas la Suisse et l'Espace Schengen au terme de son séjour. Dans ce contexte, lesdites autorités ont été amenées à adopter une politique d'admission très restrictive et à procéder en conséquence à une sévère limitation du nombre d'acceptations des requêtes visant à l'octroi d'une autorisation d'entrée. Pareilles considérations ne sont ainsi pas sans avoir une incidence importante sur l'appréciation du cas particulier.</w:t>
      </w:r>
    </w:p>
    <w:p>
      <w:r>
        <w:rPr>
          <w:b/>
        </w:rPr>
        <w:t>E. 9</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ATAF 2009/27 consid. 9).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10</w:t>
      </w:r>
    </w:p>
    <w:p>
      <w:r>
        <w:t>Au demeurant, le refus d'autorisation d'entrée prononcé par les autorités helvétiques n'a pas pour conséquence d'empêcher C._______ de maintenir des liens avec son frère A._______ et sa belle-soeur, B._______, ceux-ci pouvant tout aussi bien se rendre quelques semaines au Pakistan, nonobstant les inconvénients d'ordre pratique ou de convenance personnelle que cela pourrait engendrer.</w:t>
      </w:r>
    </w:p>
    <w:p>
      <w:r>
        <w:rPr>
          <w:b/>
        </w:rPr>
        <w:t>E. 11</w:t>
      </w:r>
    </w:p>
    <w:p>
      <w:r>
        <w:t>Au regard de l'ensemble des circonstances du cas d'espèce, c'est à raison que l'ODM a considéré que le retour de C._______ au Pakistan à l'échéance du visa requis n'était pas suffisamment assuré et, partant, a refusé la délivrance d'une autorisation d'entrée dans l'Espace Schengen.</w:t>
      </w:r>
    </w:p>
    <w:p>
      <w:r>
        <w:rPr>
          <w:b/>
        </w:rPr>
        <w:t>E. 12.1</w:t>
      </w:r>
    </w:p>
    <w:p>
      <w:r>
        <w:t>Compte tenu des considérants exposés ci-dessus, il appert que, par sa décision du 13 novembre 2009,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