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C-7601/2006 vom 14. August 2007</w:t>
      </w:r>
    </w:p>
    <w:p>
      <w:r>
        <w:t>Bundesverwaltungsgericht, 2007-08-14, FR</w:t>
      </w:r>
    </w:p>
    <w:p>
      <w:r>
        <w:rPr>
          <w:b/>
        </w:rPr>
        <w:t xml:space="preserve">Quelle: </w:t>
      </w:r>
      <w:r>
        <w:t>https://mcp.opencaselaw.ch/entscheid/bvger_C-7601_2006</w:t>
      </w:r>
    </w:p>
    <w:p>
      <w:r>
        <w:t>FR: TAF C-7601/2006 du 14 août 2007</w:t>
      </w:r>
    </w:p>
    <w:p>
      <w:r>
        <w:t>IT: TAF C-7601/2006 del 14 agosto 2007</w:t>
      </w:r>
    </w:p>
    <w:p>
      <w:pPr>
        <w:pStyle w:val="Heading2"/>
      </w:pPr>
      <w:r>
        <w:t>Regeste</w:t>
      </w:r>
    </w:p>
    <w:p>
      <w:r>
        <w:t>Maturité fédérale</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fédérale sur le Tribunal administratif fédéral du 17 juin 2005 [LTAF, RS 173.32]). En vertu de l'art. 31 LTAF, le Tribunal administratif fédéral connaît des recours contre les décisions au sens de l'art. 5 de la loi fédérale sur la procédure administrative du 20 décembre 1968 (PA, RS 172.021), prises par les autorités mentionnées à l'art. 33 let. f et à l'art. 34 LTAF. Demeurent réservées les exceptions - non réalisées en l'espèce - prévues à l'art. 32 LTAF. La décision de la Commission du 6 mars 2006 est une décision au sens de l'art. 5 PA, sujette à recours (art. 44 PA). Le recourant a pris part à la procédure devant l'autorité intimée; il est spécialement atteint par la décision attaquée et a un intérêt digne de protection à son annulation ou à sa modification (art. 48 al. 1 PA). Il est, partant, légitimé à recourir. Dans la mesure où le recours a été introduit dans le délai et dans la forme prescrits (art. 50 et art. 52 PA), il y a lieu d'entrer en matière sur le fond du recours.</w:t>
      </w:r>
    </w:p>
    <w:p>
      <w:r>
        <w:rPr>
          <w:b/>
        </w:rPr>
        <w:t>E. 2</w:t>
      </w:r>
    </w:p>
    <w:p>
      <w:r>
        <w:t>Selon l'art. 49 PA, le recourant peut invoquer la violation du droit fédéral, y compris l'excès ou l'abus du pouvoir d'appréciation (let. a), la constatation inexacte ou incomplète des faits pertinents (let. b), ou l'inopportunité, s'agissant d'un recours contre une autorité fédérale (let. c). L'autorité de recours observe toutefois une certaine retenue lorsqu'il s'agit de juger des résultats d'un examen. En particulier, elle ne s'écarte pas sans nécessité des avis des experts et des examinateurs sur des questions qui, de par leur nature, ne sont guère ou que difficilement contrôlables. En pareil cas, elle n'annulera la décision attaquée que si elle apparaît arbitraire, insoutenable ou manifestement injuste, soit que les experts et examinateurs ont émis des exigences excessives, soit que, sans émettre de telles exigences, ils ont manifestement sous-estimé le travail du candidat ou de la candidate (ATF 121 I 230, ATF 118 Ia 495, ATF 106 Ia 1, ATF 105 Ib 190, ATF 99 Ia 586; Jugement 2P.311/2004 du 31 août 2005; Jurisprudence des autorités administratives de la Confédération [JAAC] 59.76 consid. 2, JAAC 50.46 et JAAC 45.43). Cette retenue n'est cependant admissible qu'à l'égard de l'évaluation proprement dite des prestations fournies. Ainsi la question de savoir dans quelle mesure la forme de daltonisme dont souffre le recourant a influé sur ses résultats aux examens de maturité et si les conditions dans lesquelles le recourant a passé ces examens peuvent être considérées comme justes doit être examinée avec pleine cognition.</w:t>
      </w:r>
    </w:p>
    <w:p>
      <w:r>
        <w:rPr>
          <w:b/>
        </w:rPr>
        <w:t>E. 3</w:t>
      </w:r>
    </w:p>
    <w:p>
      <w:r>
        <w:t>Selon l'art. 8 al. 1 de l'ordonnance sur l'examen suisse de maturité du 7 décembre 1998 (ci-après: l'ordonnance, RS 413.12), le but de l'examen suisse de maturité est de juger si le candidat possède la maturité nécessaire aux études supérieures, maturité qui suppose (art. 8 al. 2): a) de solides connaissances fondamentales adaptées au niveau secondaire; b) la maîtrise d'une langue nationale et de bonnes connaissances dans d'autres langues nationales ou étrangères, l'aptitude à s'exprimer avec clarté, précision et sensibilité et à apprécier les richesses et les particularités des cultures véhiculées par ces langues; c) une ouverture d'esprit, un jugement indépendant, une intelligence développée, une sensibilité éthique et esthétique; d) une familiarisation avec la méthodologie scientifique, le raisonnement logique et l'abstraction, ainsi qu'avec une pensée intuitive, analogique et contextuelle; e) l'aptitude à se situer dans son environnement naturel, technique, social et culturel, dans ses dimensions suisses et internationales, actuelles et historiques; f) la faculté de communiquer et une attitude critique et ouverte face à la communication et à l'information.</w:t>
      </w:r>
    </w:p>
    <w:p>
      <w:r>
        <w:rPr>
          <w:b/>
        </w:rPr>
        <w:t>E. 4</w:t>
      </w:r>
    </w:p>
    <w:p>
      <w:r>
        <w:t>Les art. 4, 6 et 7 de l'ordonnance régissent les conditions d'admission et les délais d'inscription. Ils prévoient notamment que l'examen suisse de maturité est ouvert à toute personne qui a rempli correctement la demande d'admission et l'a accompagnée des documents exigés, qui s'est acquittée des taxes d'inscription et d'examen et qui a au moins 18 ans l'année de son inscription au deuxième examen partiel ou à l'examen complet. Rien n'exclut ainsi qu'un candidat souffrant d'un handicap, tel que le daltonisme par exemple, puisse être admis à se présenter à l'examen de maturité, à condition qu'il soit à même de remplir les buts de l'art. 8 de l'ordonnance. Ce point n'a d'ailleurs pas été contesté par l'autorité intimée lorsque celle-ci a été informée du daltonisme du recourant et a reconnu la bonne foi de ce dernier qui croyait que le certificat médical produit à l'examen de maturité de septembre 2005 serait versé au dossier de sa nouvelle inscription à la session de printemps 2006. Dès lors, dans la mesure où le recourant a été admis à se présenter à l'examen de maturité malgré son daltonisme et qu'il n'existe pas de règles particulières réglant spécifiquement un tel cas - si ce n'est l'art. 27 de l'ordonnance dont on n'a pas usé en l'occurrence -, il s'agit de mettre l'intéressé au bénéfice de conditions d'examen justes, lui permettant, au même titre que les autres candidats, de démontrer qu'il est capable d'atteindre les buts et objectifs de cet examen. Il convient par conséquent d'examiner si les deux épreuves contestées en l'espèce présentaient de telles conditions.</w:t>
      </w:r>
    </w:p>
    <w:p>
      <w:r>
        <w:rPr>
          <w:b/>
        </w:rPr>
        <w:t>E. 5</w:t>
      </w:r>
    </w:p>
    <w:p>
      <w:r>
        <w:t>Dans ce contexte, l'autorité intimée, s'appuyant sur les remarques des experts en géographie et arts visuels, relève que les épreuves correspondaient aux objectifs, au programme et au manuel de référence. Bien que le recourant ait pu répondre correctement à certaines questions litigieuses alors qu'il soutenait qu'il n'était pas en mesure de le faire en raison de son handicap, le SER, constatant le stress ressenti par le recourant à la vue de l'épreuve de géographie, a accepté de supprimer la question 3.4 uniquement, les autres ne posant pas problème de l'avis de l'expert. L'autorité intimée a toutefois renoncé à s'exprimer sur les arts visuels, puisque, de son point de vue, il n'y aurait pas de questions, dans cette discipline, portant sur l'interprétation des couleurs, et que le candidat n'aurait de toute façon pas atteint les objectifs cités par les Directives 2003-2007. Elle ajoute encore qu'un candidat qui souffre de problèmes, daltonisme ou autre, devrait introduire cette dimension dans ses analyses de documents et faire la part de ce qu'il peut dire en fonction des connaissances et des acquisitions qu'il a engrangées et de ce qu'il ne peut affirmer à cause de son "handicap". Le recourant, de son côté, se fonde sur les diagnostiques des médecins et notamment sur celui du Dr C._______. Ce dernier a confirmé l'impossibilité du recourant à lire des cartes géographiques ou une image avec des nuances de vert, bleu et rouge, et également avec différentes tonalités de gris, et a approuvé les commentaires du recourant pour chaque question mise en cause dans les épreuves contestées. Le Dr C._______ a précisé encore qu'il existe plusieurs formes de daltonisme rouge-vert et différents degrés, raison pour laquelle certains daltoniens seraient capables de lire des cartes, par exemple, et d'autres pas. En outre, le recourant souligne qu'il a été profondément perturbé lors de la rédaction des épreuves litigieuses, ce qui aurait eu une incidence sur sa capacité à gérer son handicap.</w:t>
      </w:r>
    </w:p>
    <w:p>
      <w:r>
        <w:rPr>
          <w:b/>
        </w:rPr>
        <w:t>E. 6</w:t>
      </w:r>
    </w:p>
    <w:p>
      <w:r>
        <w:t>On constate ainsi, à la lecture des faits, que les avis des divers experts interrogés diffèrent quant aux incidences du daltonisme sur les résultats d'examen du recourant. Si l'expertise des correcteurs en matière de géographie et d'arts visuels ne saurait être remise en question par l'autorité de céans, celle-ci relève toutefois que ces experts, au contraire des examinateurs lors des examens fédéraux de médecine, n'ont pas reçu de formation médicale et ne possèdent probablement pas, s'agissant des troubles liés au daltonisme, les connaissances nécessaires à juger avec pertinence les épreuves du recourant sur ce point. Si l'on s'en réfère par ailleurs aux avis des médecins consultés et notamment à celui du Dr C._______, il semble qu'un certain nombre de questions posées lors des épreuves contestées ne pouvaient être traitées par le recourant en raison des effets de son daltonisme. Le recourant aurait toutefois été capable de répondre correctement ou du moins de manière satisfaisante aux questions posées lorsque ses connaissances théoriques et l'expérience acquise de son handicap le lui permettaient. Il apparaît dès lors malaisé à l'autorité de céans de déterminer avec précision les questions des épreuves contestées auxquelles le candidat, compte tenu de son handicap, pouvait répondre et celles auxquelles il ne le pouvait pas, et d'établir sans conteste que les conditions dans lesquelles le recourant a passé le premier partiel de l'examen de maturité étaient justes ou injustes. Il s'avère également difficile de déclarer sans hésitation "qu'un candidat qui souffre de problèmes devrait introduire cette dimension dans ses analyses de documents et faire la part de ce qu'il peut dire en fonction des connaissances et des acquisitions qu'il a engrangées et de ce qu'il ne peut affirmer à cause de son handicap". Par ailleurs, à la lecture de l'art. 8 de l'ordonnance, il semble à l'autorité de céans qu'il doit être possible d'évaluer la maturité d'un candidat souffrant de daltonisme dans des conditions égales et identiques aux autres candidats, autrement dit sans qu'interviennent, lors des épreuves d'évaluation, des éléments qui feraient du daltonisme un handicap, constituant ainsi une inégalité de droit. A ce titre, il convient notamment de prévenir la perte de temps résultant des difficultés que rencontrerait un candidat à gérer les effets de son daltonisme pour répondre au mieux aux questions d'examen posées.</w:t>
      </w:r>
    </w:p>
    <w:p>
      <w:r>
        <w:rPr>
          <w:b/>
        </w:rPr>
        <w:t>E. 7</w:t>
      </w:r>
    </w:p>
    <w:p>
      <w:r>
        <w:t>Dès lors, dans la mesure où l'appréciation des faits ne permet pas à l'autorité de céans de décider si les conditions dans lesquelles les épreuves litigieuses ont eu lieu lors de la session de printemps 2006 étaient justes et équitables, le recours doit être admis et la décision du 6 mars 2006 annulée. Pour les mêmes motifs, une modification des notes contestées n'est pas possible. L'autorité de céans laisse en outre le soin à l'autorité intimée de régler la forme sous laquelle les épreuves seront répétées (art. 26 al. 2 de l'ordonnance; JAAC 61.35; Herbert Plotke, Schweizerisches Schulrecht, 2e éd., Berne, 2003, p. 718).</w:t>
      </w:r>
    </w:p>
    <w:p>
      <w:r>
        <w:rPr>
          <w:b/>
        </w:rPr>
        <w:t>E. 8</w:t>
      </w:r>
    </w:p>
    <w:p>
      <w:r>
        <w:t>Il n'est pas perçu de frais de procédure (art. 63 al. 2 PA). Le recourant ayant gain de cause, l'avance de frais de Fr. 500 qu'il a versée lui sera remboursée sur le compte bancaire qu'il aura désigné au Tribunal administratif fédéral.</w:t>
      </w:r>
    </w:p>
    <w:p>
      <w:r>
        <w:rPr>
          <w:b/>
        </w:rPr>
        <w:t>E. 9</w:t>
      </w:r>
    </w:p>
    <w:p>
      <w:r>
        <w:t>En vertu de l'art. 64 PA et de l'art. 7 du règlement concernant les frais, dépens et indemnités fixés par le Tribunal administratif fédéral du 11 décembre 2006 (FITAF, RS 173.320.2),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d'une réplique de six pages, d'observations complémentaires de quatre pages et de quelques brèves missives. Il se justifie, eu égard à ce qui précède, d'allouer à la partie recourante une indemnité à titre de dépens de Fr. 1'500 à charge de l'autorité intimée. S'agissant de la note de frais de l'examinateur de géographie, elle ne constitue pas l'objet du litige. Il appartient donc au SER de régler ce point.</w:t>
      </w:r>
    </w:p>
    <w:p>
      <w:r>
        <w:rPr>
          <w:b/>
        </w:rPr>
        <w:t>E. 10</w:t>
      </w:r>
    </w:p>
    <w:p>
      <w:r>
        <w:t>Cette décision n'est pas sujette à recours (art. 83 let. t de la loi fédérale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