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C-759/2008 vom 2. Februar 2010</w:t>
      </w:r>
    </w:p>
    <w:p>
      <w:r>
        <w:t>Bundesverwaltungsgericht, 2010-02-02, FR</w:t>
      </w:r>
    </w:p>
    <w:p>
      <w:r>
        <w:rPr>
          <w:b/>
        </w:rPr>
        <w:t xml:space="preserve">Quelle: </w:t>
      </w:r>
      <w:r>
        <w:t>https://mcp.opencaselaw.ch/entscheid/bvger_C-759_2008</w:t>
      </w:r>
    </w:p>
    <w:p>
      <w:r>
        <w:t>FR: TAF C-759/2008 du 2 février 2010</w:t>
      </w:r>
    </w:p>
    <w:p>
      <w:r>
        <w:t>IT: TAF C-759/2008 del 2 febbraio 2010</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d'extension à tout le territoire de la Confédération d'une décision cantonale de renvoi prononcées par l'ODM (cf. art. 33 let. d LTAF) sont susceptibles de recours au Tribunal, qui statue définitivement (cf. art. 1 al. 2 LTAF en relation avec l'art. 83 let. c ch.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 le règlement d'exécution du 1er mars 1949 de la loi fédérale sur le séjour et l'établissement des étrangers (RSEE de 1949, RO 1949 I 232) (cf. art. 91 de l'ordonnance du 24 octobre 2007 relative à l'admission, au séjour et à l'exercice d'une activité lucrative [OASA, RS 142.201]). Dès lors qu'en l'occurrence, la décision cantonale refusant l'octroi de l'autorisation de séjour et faisant débuter la procédure de renvoi date du 15 juin 2007, soit avant l'entrée en vigueur de la LEtr, l'ancien droit matériel est applicable conformément à l'art. 126 al. 1 LEtr (cf. en ce sens ATAF 2008/1 consid. 2 p. 2ss et arrêt du Tribunal administratif fédéral C-1825/2009 du 26 octobre 2009 consid. 1.2). En revanche, en vertu de l'art. 126 al. 2 LEtr, la procédure relative aux demandes déposées avant l'entrée en vigueur de la LEtr est régie par le nouveau droit.</w:t>
      </w:r>
    </w:p>
    <w:p>
      <w:r>
        <w:rPr>
          <w:b/>
        </w:rPr>
        <w:t>E. 1.3</w:t>
      </w:r>
    </w:p>
    <w:p>
      <w:r>
        <w:t>A moins que la LTAF n'en dispose autrement, la procédure devant le Tribunal est régie par la PA (art. 37 LTAF).</w:t>
      </w:r>
    </w:p>
    <w:p>
      <w:r>
        <w:rPr>
          <w:b/>
        </w:rPr>
        <w:t>E. 1.4</w:t>
      </w:r>
    </w:p>
    <w:p>
      <w:r>
        <w:t>La recourante a qualité pour recourir (cf. art. 48 al. 1 PA). Son recours, présenté dans la forme et le délai prescrits par la loi, est recevable (cf. art. 50 et 52 PA).</w:t>
      </w:r>
    </w:p>
    <w:p>
      <w:r>
        <w:rPr>
          <w:b/>
        </w:rPr>
        <w:t>E. 2.1</w:t>
      </w:r>
    </w:p>
    <w:p>
      <w:r>
        <w:t>L'étranger qui n'est au bénéfice d'aucune autorisation peut être tenu en tout temps de quitter la Suisse (art. 12 al. 1 LSEE). L'étranger est tenu de quitter le canton à l'échéance de l'autorisation (art. 12 al. 2 LSEE).</w:t>
      </w:r>
    </w:p>
    <w:p>
      <w:r>
        <w:rPr>
          <w:b/>
        </w:rPr>
        <w:t>E. 2.2</w:t>
      </w:r>
    </w:p>
    <w:p>
      <w:r>
        <w:t>En vertu de l'art. 12 al. 3 phr. 3 LSEE, l'étranger est tenu de partir notamment lorsqu'une autorisation ou une prolongation d'autorisation lui est refusée (décision qui relève de la compétence des autorités cantonales de police des étrangers [cf. art. 15 al. 1 et art. 18 LSEE]). Dans ces cas, l'autorité lui impartit un délai de départ. S'il s'agit d'une autorité cantonale, l'étranger doit quitter le territoire du canton; si c'est une autorité fédérale, il doit quitter le territoire suisse (art. 12 al. 3 phr. 2 et 3 LSEE).</w:t>
      </w:r>
    </w:p>
    <w:p>
      <w:r>
        <w:rPr>
          <w:b/>
        </w:rPr>
        <w:t>E. 2.3</w:t>
      </w:r>
    </w:p>
    <w:p>
      <w:r>
        <w:t>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RSEE).</w:t>
      </w:r>
    </w:p>
    <w:p>
      <w:r>
        <w:rPr>
          <w:b/>
        </w:rPr>
        <w:t>E. 3.1</w:t>
      </w:r>
    </w:p>
    <w:p>
      <w:r>
        <w:t>Pour saisir la portée de la réglementation en matière d'extension à tout le territoire de la Confédération d'une décision cantonale de renvoi,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cf. NICOLAS WISARD, Les renvois et leur exécution en droit des étrangers et en droit d'asile, Bâle/Francfort-sur-le-Main 1997, p. 90ss et 100ss, et réf. cit.).</w:t>
      </w:r>
    </w:p>
    <w:p>
      <w:r>
        <w:rPr>
          <w:b/>
        </w:rPr>
        <w:t>E. 3.2</w:t>
      </w:r>
    </w:p>
    <w:p>
      <w:r>
        <w:t>Le renvoi prononcé en application de l'art. 12 al. 3 phr. 1 LSEE (disposition à caractère contraignant ou "Muss-Vorschrift", qui ne confère aucun pouvoir d'appréciation à l'autorité; cf. WISARD, op. cit., p. 130) ne constitue donc pas une atteinte à un quelconque droit de présence dans ce pays mais bien une décision d'exécution visant à mettre fin à une situation contraire au droit (cf. ANDREAS ZÜND, Beendigung der Anwesenheit, Entfernung und Fernhaltung, publié in: UEBERSAX/MÜNCH/GEISER/ARNOLD (éd.), Ausländerrecht : Ausländerinnen und Ausländer im öffentlichen Recht [...] der Schweiz, Bâle/Genève/Munich 2002, p. 233s. note 6.53; cf. WISARD, op. cit., p. 90ss et 100ss) et, partant, la conséquence logique et inéluctable d'un rejet d'une demande d'autorisation (cf. WISARD, op. cit., p. 130). Quant à l'extension à tout le territoire suisse de la décision cantonale de renvoi, elle constitue la règle générale, ainsi que le spécifie l'art. 17 al. 2 in fine RSEE. Cette extension est, elle aussi, considérée comme un automatisme (cf. ATF 110 Ib 201 consid. 1c et Jurisprudence des autorités administratives de la Confédération [JAAC] 63.1 consid. 11c, 62.52 consid. 9 et 57.14 consid. 5; URS BOLZ, Rechtsschutz im Ausländer- und Asylrecht, Bâle/Francfort-sur-le Main 1990, p. 62ss).</w:t>
      </w:r>
    </w:p>
    <w:p>
      <w:r>
        <w:rPr>
          <w:b/>
        </w:rPr>
        <w:t>E. 3.3</w:t>
      </w:r>
    </w:p>
    <w:p>
      <w:r>
        <w:t>Dans ces conditions, les motifs ayant conduit les autorités cantonales de police des étrangers, après une pesée des intérêts publics et privés en présence, à refuser la délivrance ou le renouvellement d'une autorisation et à prononcer le renvoi de l'étranger de leur territoire ne sauraient être remis en question dans le cadre de la présente procédure fédérale d'extension. Ainsi, des arguments visant à démontrer que l'étranger a un intérêt privé prépondérant à demeurer en Suisse (liés, par exemple, à la durée de son séjour, à son comportement individuel et à son degré d'intégration socio-professionnel en Suisse, ou à ses attaches familiales en ce pays),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LSEE.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LSEE, qui dispose que le refus d'autorisation prononcé par le canton est définitif). Dans ces conditions, il s'avère que les motifs ayant conduit les autorités genevoises de police des étrangers à refuser d'octroyer une autorisation de séjour à l'intéressé et à prononcer son renvoi du territoire cantonal n'ont pas à être remis en question dans le cadre de la présente procédure fédérale d'extension (cf. arrêt du Tribunal administratif fédéral C-628/2006 du 26 juin 2009 consid. 3.2). L'objet du présent litige vise donc exclusivement à déterminer si c'est à bon droit que l'ODM a étendu les effets d'une telle décision à tout le territoire de la Confédération en application de l'art. 12 al. 3 phr. 4 LSEE (cf. JAAC précitées). A cet égard, il sied d'observer que la recourante a notamment fait valoir que la famille de son fils (en particulier sa mère) vivait en Suisse, se prévalant implicitement du droit au respect de la vie privée et familiale garanti par l'art. 8 de la Convention du 4 novembre 1950 de sauvegarde des droits de l'homme et des libertés fondamentales (CEDH, RS 0.101). Or, c'est dans le cadre de l'examen de la question de la délivrance ou de la prolongation éventuelle d'une autorisation de séjour que l'art. 8 CEDH trouve prioritairement application (cf. Alain Wurzburger, La jurisprudence récente du Tribunal fédéral en matière de police des étrangers, RDAF 1997, p. 282; cf. également sur cette question et sur les rapports entre les garanties découlant de l'art. 8 CEDH et l'admission provisoire, arrêt du Tribunal administratif fédéral C-2276/2007 du 24 novembre 2007 consid. 7). Il appartient aux autorités cantonales de police des étrangers, seules compétentes pour décider de l'octroi ou non d'une autorisation de séjour, de déterminer si, dans un cas particulier, il se justifie de délivrer un tel titre de séjour en vertu de l'art. 8 CEDH. En l'occurrence, elles ont estimé que l'octroi d'une autorisation de séjour, nonobstant les arguments présentés, ne se justifiait pas. Au demeurant, les relations visées à l'art. 8 CEDH sont avant tout celles qui existent entre époux, ainsi que les relations entre parents et enfants mineurs vivant en ménage commun (ATF 120 Ib 257 consid. 1d p. 261). Selon la jurisprudence (ATF 133 II 6 consid. 1.1.2), cette disposition ne peut être invoquée que si l'enfant concerné n'a pas encore atteint dix-huit ans au moment où l'autorité statue. S'agissant d'autres relations entre proches parents, la protection de l'art. 8 CEDH suppose que l'étranger se trouve dans un état de dépendance particulier à l'égard du parent ayant le droit de résider en Suisse. Tel est le cas lorsqu'il a besoin d'une attention et de soins que seuls les proches parents sont en mesure de prodiguer (cf. arrêt du Tribunal fédéral 2D_139/2008 du 5 mars 2009 consid. 2.2 et jurisprudence citée). Des difficultés économiques ou d'autres problèmes d'organisation ne peuvent être comparés à un handicap ou maladie graves rendant irremplaçable l'assistance de proches parents, sinon, l'art. 8 CEDH permettrait à tout étranger manquant de moyens financiers notamment et pouvant être assisté par de proches parents ayant le droit de résider en Suisse d'obtenir une autorisation de séjour (cf. à ce propos arrêts du Tribunal fédéral 2A.30/2004 du 23 janvier 2004 consid. 2.2 et 2A.31/2004 du 26 janvier 2004 consid. 2.1.2). Or, en l'occurrence, il apparaît que l'intéressé a presque vingt ans et rien ne permet de penser qu'il se trouve dans un état de dépendance à l'égard de sa mère en raison, par exemple, d'un handicap ou d'une maladie grave l'empêchant de gagner sa vie et de vivre de manière autonome (cf. consid. 5.4.2 ci-dessous). Pour ce motif également, le respect de l'art. 8 CEDH n'a pas à être examiné ici.</w:t>
      </w:r>
    </w:p>
    <w:p>
      <w:r>
        <w:rPr>
          <w:b/>
        </w:rPr>
        <w:t>E. 3.4</w:t>
      </w:r>
    </w:p>
    <w:p>
      <w:r>
        <w:t>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4.1</w:t>
      </w:r>
    </w:p>
    <w:p>
      <w:r>
        <w:t>En l'espèce, par décision du 15 juin 2007, l'OCP a refusé d'octroyer une autorisation de séjour à B._______ et prononcé son renvoi du territoire cantonal. Le recours interjeté contre cette décision devant la CCRPE a été déclaré irrecevable en date du 11 septembre 2007. Aussi, ledit prononcé a acquis force de chose jugée et, partant, est exécutoire. Le prénommé, à défaut d'être au bénéfice d'un titre de séjour, n'est donc pas autorisé à résider légalement sur le territoire genevois.</w:t>
      </w:r>
    </w:p>
    <w:p>
      <w:r>
        <w:rPr>
          <w:b/>
        </w:rPr>
        <w:t>E. 4.2</w:t>
      </w:r>
    </w:p>
    <w:p>
      <w:r>
        <w:t>Par ailleurs, l'autorité intimée n'a pas jugé nécessaire de renoncer à l'extension du renvoi à tout le territoire de la Suisse, ce qui ne saurait être contesté dans la mesure où il ne ressort pas du dossier que l'intéressé aurait engagé, à la suite des décisions négatives rendues par les autorités genevoises, une nouvelle procédure d'autorisation dans un canton tiers qui se serait déclaré disposé à régler ses conditions de séjour sur son propre territoire (cf. JAAC 62.52 consid. 9). Dans ces circonstances, le Tribunal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se révèle donc parfaitement fondée quant à son principe.</w:t>
      </w:r>
    </w:p>
    <w:p>
      <w:r>
        <w:rPr>
          <w:b/>
        </w:rPr>
        <w:t>E. 5.1</w:t>
      </w:r>
    </w:p>
    <w:p>
      <w:r>
        <w:t>La décision de renvoi de Suisse étant confirmée, il convient encore d'examiner s'il se justifie, en application de l'art. 14a al. 1 LSEE, d'inviter l'autorité intimée à prononcer l'admission provisoire de B._______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Wisard, op. cit., p. 89ss). D'éventuels obstacles à l'exécution du renvoi au sens de l'art. 14a al. 2 à 4 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 ment exigée si elle implique la mise en danger concrète de l'étranger (art. 14a al. 2 à 4 LSEE).</w:t>
      </w:r>
    </w:p>
    <w:p>
      <w:r>
        <w:rPr>
          <w:b/>
        </w:rPr>
        <w:t>E. 5.2</w:t>
      </w:r>
    </w:p>
    <w:p>
      <w:r>
        <w:t>En l'espèce, l'examen des pièces du dossier révèle que l'intéressé est en possession de documents suffisants pour rentrer dans son pays ou, à tout le moins, est en mesure d'entreprendre toute démarche nécessaire auprès de la représentation de son pays d'origine en vue de l'obtention de documents de voyage lui permettant de quitter la Suisse. Le TAF considère ainsi que l'exécution du renvoi ne se heurte pas à des obstacles insurmontables d'ordre technique et se révèle possible (art. 14a al. 2 LSEE).</w:t>
      </w:r>
    </w:p>
    <w:p>
      <w:r>
        <w:rPr>
          <w:b/>
        </w:rPr>
        <w:t>E. 5.3</w:t>
      </w:r>
    </w:p>
    <w:p>
      <w:r>
        <w:t>La recourante n'a pas non plus allégué, ni a fortiori démontré, qu'il existait pour son fils, en cas de renvoi dans son pays, un véritable risque concret et sérieux - au-delà de tout doute raisonnable - d'être victime de tortures, ou de traitements inhumains ou dégradants, au sens de l'art. 3 CEDH (JACQUES VELU / RUSEN ERGEC, La Convention européenne des droits de l'homme, Bruxelles 1990, p. 203 ss; ARTHUR HAEFLIGER, Die Menschenrechtskonvention und die Schweiz, Berne 1993, p. 64ss; cf. sur ce point la jurisprudence de la Commission européenne des droits de l'homme dont des extraits ont été publiés dans la JAAC 67.138 consid. 1, 64.156 consid. 6.2 à 6.4, 62.89 consid. 1; voir également l'ATF 121 II 296 consid. 5a/aa, ainsi que KAELIN, op. cit., p. 245 et réf. citées). Si tant est que cette question soit encore pertinente au stade de l'extension du renvoi, il apparaît que la décision entreprise n'a pas non plus pour conséquence une violation de l'art. 8 CEDH (cf. consid. 3.3 in fine ci-dessus). Aussi, l'exécution du renvoi de B._______ ne transgressant aucun engagement pris par la Suisse relevant du droit international, elle s'avère licite (art. 14a al. 3 LSEE).</w:t>
      </w:r>
    </w:p>
    <w:p>
      <w:r>
        <w:rPr>
          <w:b/>
        </w:rPr>
        <w:t>E. 5.4</w:t>
      </w:r>
    </w:p>
    <w:p>
      <w:r>
        <w:t>Reste à examiner si l'exécution du renvoi du prénommé est raisonnablement exigible au sens de l'art. 14a al. 4 LSEE.</w:t>
      </w:r>
    </w:p>
    <w:p>
      <w:r>
        <w:rPr>
          <w:b/>
        </w:rPr>
        <w:t>E. 5.4.1</w:t>
      </w:r>
    </w:p>
    <w:p>
      <w:r>
        <w:t>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APA, in FF 1990 II 625; arrêt du TAF C-4177/2008 du 21 juillet 2009 consid. 5.4 et jurisprudence citée). 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Message précité, ibid ; voir également Kaelin, op. cit., pp. 26 et 203ss; Blaise Knapp, Précis de droit administratif, 4e éd., Bâle et Francfort-sur-le-Main 1991, p. 34 et ss.).</w:t>
      </w:r>
    </w:p>
    <w:p>
      <w:r>
        <w:rPr>
          <w:b/>
        </w:rPr>
        <w:t>E. 5.4.2</w:t>
      </w:r>
    </w:p>
    <w:p>
      <w:r>
        <w:t>En l'occurrence, ni la situation régnant actuellement en Jamaïque, ni la situation personnelle de B._______ ne permettent au Tribunal de conclure à une mise en danger concrète du prénommé en cas de renvoi dans son pays d'origine. Il ressort tout d'abord du dossier que, suite à son arrivée en Suisse, l'intéressé a été scolarisé au Service des Classes d'Accueil et d'Insertion à Genève (cf. certificat délivré par cet établissement en date du 20 juin 2007). Il a ainsi acquis des connaissances qui lui seront utiles lors de son retour dans son pays d'origine. Quant aux difficultés liées à son âge en cas de retour dans sa patrie, elles ne sont plus d'actualité et il y a en effet lieu de relever, comme déjà mentionné ci-avant, que B._______ est en âge de gagner sa vie et de vivre de manière autonome avec, cas échéant, l'aide matérielle de sa mère, voire de son frère aîné, séjournant en Suisse. Par ailleurs, même s'il a quitté son pays d'origine depuis trois ans pour rejoindre sa mère sur territoire helvétique, il n'en demeure pas moins que le prénommé dispose d'attaches socio-culturelles dans sa patrie (ce dernier y ayant passé les seize premières années de son existence et y possédant des membres de sa famille, notamment sa soeur aînée chez laquelle il a d'ailleurs vécu de 2003 à 2006 et ses deux frères cadets), et qu'il n'a pas fait valoir de problèmes de santé particuliers. A cet égard, le Tribunal constate que la recourante a fourni des renseignements divergents quant à la situation personnelle et familiale de sa fille aînée avant le départ de l'intéressé pour la Suisse (cf. audition de la recourante du 15 mai 2007 et courrier du 22 novembre 2007), de sorte que les arguments avancés par A._______ doivent être fortement relativisés. Ainsi, si cette dernière a affirmé, dans son courrier précité, que son fils avait consulté un médecin des HUG, mais qu'il était trop tôt pour établir un rapport médical, elle n'a toutefois pas indiqué les raisons de cette consultation et n'a, à aucun moment, produit de document médical attestant que son fils souffrirait de problèmes de santé (physiques ou psychiques) d'une gravité telle qu'un retour en Jamaïque serait de manière certaine de nature à mettre concrètement et sérieusement en danger sa vie ou sa santé à brève échéance, respectivement que son état nécessiterait impérativement des traitements médicaux ne pouvant être poursuivis qu'en Suisse, sous peine d'entraîner les conséquences dramatiques précitées. S'agissant de la prétendue tentative de suicide de l'intéressé au mois de mai 2004 que la recourante a évoquée dans son courrier du 22 novembre 2007, le Tribunal constate que cette allégation n'a pas non plus été démontrée. Si tel devait cependant être le cas, il existe, selon toute vraisemblance, un lien immédiat - sur le plan temporel - entre cet agissement et le décès de la tante de B._______ au mois de juin 2003. En tout état de cause, on ne saurait y voir un empêchement dirimant à l'exécution du renvoi. En effet, l'on ne saurait, de manière générale, prolonger indéfiniment le séjour d'une personne en Suisse au seul motif qu'un retour dans son pays d'origine risquerait d'exacerber les symptômes dépressifs et d'aviver des idées suicidaires (cf. dans ce sens arrêt du Tribunal administratif fédéral C-6881/2007 du 22 décembre 2008 consid. 4.5.3). Au demeurant, ainsi que relevé plus haut (cf. consid. 3.3 ci-dessus), les arguments visant à démontrer que l'étranger a un intérêt privé prépondérant à demeurer en Suisse (tels par exemple les liens personnels qu'il a noués avec ce pays et les attaches familiales qu'il y possède) ne sont susceptibles d'être pris en considération que lors de la phase antérieure de procédure de police des étrangers portant sur l'examen de la question du règlement des conditions de séjour de la personne concernée. Des arguments de cette nature ne sauraient donc faire encore l'objet d'un examen par les autorités fédérales de police des étrangers au moment où celles-ci sont appelées à se prononcer sur l'exigibilité du renvoi au sens de l'art 14a al. 4 LSEE. Le Tribunal ne reviendra donc pas sur les aspects liés à l'intégration de l'intéressé depuis son arrivée en Suisse, lesquels ont déjà été discutés de manière approfondie dans le cadre de la procédure cantonale d'autorisation (cf. consid. 3 supra; voir également JAAC 62.52 consid. 13.2 in fine). A toutes fins utiles, il sera encore remarqué que les éventuels motifs résultant de difficultés consécutives à la situation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arrêt du Tribunal administratif fédéral C-429/2008 du 27 avril 2009 consid. 6.4 et jurisprudence citée). Le Tribunal est ainsi amené à conclure que l'exécution du renvoi de Suisse de B._______ est raisonnablement exigible.</w:t>
      </w:r>
    </w:p>
    <w:p>
      <w:r>
        <w:rPr>
          <w:b/>
        </w:rPr>
        <w:t>E. 6</w:t>
      </w:r>
    </w:p>
    <w:p>
      <w:r>
        <w:t>Il ressort de ce qui précède que, par sa décision du 3 janvier 2008,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