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C-7599/2014 vom 16. November 2017</w:t>
      </w:r>
    </w:p>
    <w:p>
      <w:r>
        <w:t>Bundesverwaltungsgericht, 2017-11-16, FR</w:t>
      </w:r>
    </w:p>
    <w:p>
      <w:r>
        <w:rPr>
          <w:b/>
        </w:rPr>
        <w:t xml:space="preserve">Quelle: </w:t>
      </w:r>
      <w:r>
        <w:t>https://mcp.opencaselaw.ch/entscheid/bvger_C-7599_2014</w:t>
      </w:r>
    </w:p>
    <w:p>
      <w:r>
        <w:t>FR: TAF C-7599/2014 du 16 novembre 2017</w:t>
      </w:r>
    </w:p>
    <w:p>
      <w:r>
        <w:t>IT: TAF C-7599/2014 del 16 novembre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les art. 33 let. d LTAF et 69 al. 1 let. b de la loi fédérale du 19 juin 1959 sur l'assurance-invalidité (LAI ; RS 831.20), connaît des recours interjetés par les personnes résidant à l'étranger contre les décisions, au sens de l'art. 5 PA, prises par l'OAIE concernant l'octroi de rente d'invalidité.</w:t>
      </w:r>
    </w:p>
    <w:p>
      <w:r>
        <w:rPr>
          <w:b/>
        </w:rPr>
        <w:t>E. 1.2</w:t>
      </w:r>
    </w:p>
    <w:p>
      <w:r>
        <w:t>Selon l'art. 37 LTAF, la procédure devant le Tribunal de céans est régie par la loi fédérale du 20 décembre 1968 sur la procédure administrative (PA ; RS 172.021) pour autant que la LTAF n'en dispose pas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l'occurrence, la décision litigieuse, datée du 19 novembre 2014, a été notifiée à la recourante à une date qu'aucune pièce du dossier ne mentionne. Ceci dit, le mémoire de recours ayant été expédié le 3 décembre 2014 (date du timbre postal ; pce OAIE 66 et pce TAF 1), le respect du délai de recours est évident. En outre, il a été interjeté dans les formes légales (art. 52 PA), par une administrée directement touchée par la décision attaquée (art. 59 LPGA), qui s'est de surcroît acquittée de l'avance de frais dans le délai qui lui avait été imparti à cet effet (art. 63 al. 4 PA ; ci-dessus, let. J.b). Partant, le recours est recevable.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et ATF 130 V 445 consid. 1.2).</w:t>
      </w:r>
    </w:p>
    <w:p>
      <w:r>
        <w:rPr>
          <w:b/>
        </w:rPr>
        <w:t>E. 2.2</w:t>
      </w:r>
    </w:p>
    <w:p>
      <w:r>
        <w:t>Au niveau du droit international, l'accord entre la Confédération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8C_870/2012 du 8 juillet 2013 consid. 2.2 et 8C_455/2011 du 4 mai 2012).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Pour ce qui est du droit interne, les dispositions de la 6ème révision de la LAI (premier volet), en vigueur depuis le 1er janvier 2012 (RO 2011 5659, FF 2010 1647), sont applicables et les dispositions citées ci-après sont, sauf précision contraire, celles en vigueur à compter de cette date jusqu'à la date de la décision contestée.</w:t>
      </w:r>
    </w:p>
    <w:p>
      <w:r>
        <w:rPr>
          <w:b/>
        </w:rPr>
        <w:t>E. 3</w:t>
      </w:r>
    </w:p>
    <w:p>
      <w:r>
        <w:t>L'art. 29 al. 1 LAI prévoit que le droit à la rente prend naissance au plus tôt à l'échéance d'une période de six mois à compter de la date à laquelle l'assuré a fait valoir son droit aux prestations conformément à l'art. 29 al. 1 LPGA. En l'espèce, la recourante avait déposé sa requête de prestations de l'assurance-invalidité le 27 décembre 2012 (ci-dessus, let. B.a), si bien que le Tribunal peut se limiter à examiner si la recourante avait droit à une rente le 1er juin 2013 (soit six mois après le dépôt de la demande) ou si le droit à une rente était né entre cette date et le 19 novembre 2014, date de la décision attaquée marquant la limite dans le temps du pouvoir d'examen de l'autorité de recours (ATF 130 V 445 consid. 1.2 et 1.2.1 et ATF 129 V 1 consid. 1.2).</w:t>
      </w:r>
    </w:p>
    <w:p>
      <w:r>
        <w:rPr>
          <w:b/>
        </w:rPr>
        <w:t>E. 4</w:t>
      </w:r>
    </w:p>
    <w:p>
      <w:r>
        <w:t>En l'espèce, il s'agit d'examiner le bien-fondé de la décision rendue le 19 novembre 2014, modifiée le 25 février 2015 (ci-dessus, let. G), par laquelle l'OAIE a reconnu à A._______ un degré d'invalidité lui donnant droit à un quart de rente depuis le 1er juillet 2013. La recourante, mettant en exergue ses problèmes de santé et son âge, estime ne plus être en mesure d'assumer un quelconque travail et conteste la capacité résiduelle de travail retenue par l'autorité inférieure (ci-dessus, let. F.a et H). L'objet du litige porte par conséquent sur le droit de A._______ à obtenir une rente d'invalidité entière à compter du mois d'août 2012 ainsi qu'elle le réclame implicitement dans son recours (pce TAF 1).</w:t>
      </w:r>
    </w:p>
    <w:p>
      <w:r>
        <w:rPr>
          <w:b/>
        </w:rPr>
        <w:t>E. 5</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l'espèce, la recourante a versé des cotisations à l'AVS/AI pendant plus de huit ans au total (ci-dessus, let. A.a), si bien qu'elle remplit la condition de la durée minimale de cotisations. Reste dès lors à examiner la question de l'invalidité dans le cas d'espèce.</w:t>
      </w:r>
    </w:p>
    <w:p>
      <w:r>
        <w:rPr>
          <w:b/>
        </w:rPr>
        <w:t>E. 6.1</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à 40 % au moins (lettre c).</w:t>
      </w:r>
    </w:p>
    <w:p>
      <w:r>
        <w:rPr>
          <w:b/>
        </w:rPr>
        <w:t>E. 6.2</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celle-ci, à savoir une incapacité de gain probablement permanente ou de longue durée. Le taux d'invalidité ne se confond par conséquent pas nécessairement avec le taux d'incapacité fonctionnelle déterminé par le médecin ; ce sont les conséquences économiques objectives de l'incapacité fonctionnelle qu'il importe d'évaluer (ATF 137 V 20 consid. 2.2 et ATF 110 V 273 consid. 4b).</w:t>
      </w:r>
    </w:p>
    <w:p>
      <w:r>
        <w:rPr>
          <w:b/>
        </w:rPr>
        <w:t>E. 6.3</w:t>
      </w:r>
    </w:p>
    <w:p>
      <w:r>
        <w:t>De jurisprudence constance, bien que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115 V 133 consid. 2 et ATF 114 V 310 consid. 3c).</w:t>
      </w:r>
    </w:p>
    <w:p>
      <w:r>
        <w:rPr>
          <w:b/>
        </w:rPr>
        <w:t>E. 7.1</w:t>
      </w:r>
    </w:p>
    <w:p>
      <w:r>
        <w:t>Selon le principe inquisitoire régissant la procédure dans le domaine des assurances sociales, l'administration et, en procédure de recours, le Tribunal constatent les faits d'office, avec la collaboration des parties et administrent les preuves nécessaires (art. 43 al. 1 et 61 let. c LPGA). L'art. 69 RAI précise à ce propos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 il peut être fait appel aux spécialistes de l'aide publique ou privée aux invalides. Selon l'art. 59 al. 2 et 2bis LAI, les services médicaux régionaux (ci-après :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accomplir leurs tâches, les SMR peuvent se déterminer sur la base de l'ensemble du dossier collecté (art. 49 al. 1 et 3 RAI), examiner les assurés au sein du SMR (art. 49 al. 2 RAI) ou confier à un médecin expert indépendant la charge d'une expertise (art. 44 LPGA).</w:t>
      </w:r>
    </w:p>
    <w:p>
      <w:r>
        <w:rPr>
          <w:b/>
        </w:rPr>
        <w:t>E. 7.2</w:t>
      </w:r>
    </w:p>
    <w:p>
      <w:r>
        <w:t>Sont déterminants tous les faits décisifs pour l'issue de la cause. Les preuves sont à apprécier librement de manière consciencieuse et globale. Les autorités administratives et juridictionnelles sont ainsi tenues d'examiner objectivement tous les documents à disposition, quelle qu'en soit leur provenance, puis décider s'ils permettent de rendre un jugement sur le droit litigieux (arrêt du Tribunal fédéral 8C_155/2012 du 9 janvier 2013 consid. 3.2 et les références citées). Si elles acquièrent la conviction, au terme d'une appréciation anticipée des preuves, que de nouvelles investigations ne pourrait l'amener à modifier son opinion, elles peuvent renoncer à l'administration d'une preuve (parmi d'autres, arrêts du Tribunal fédéral 8C_256/2012 du 16 novembre 2012 consid. 3.1 et 9C_398/2011 du 23 février 2012 consid. 4.2 ainsi que les références citées).</w:t>
      </w:r>
    </w:p>
    <w:p>
      <w:r>
        <w:rPr>
          <w:b/>
        </w:rPr>
        <w:t>E. 7.3</w:t>
      </w:r>
    </w:p>
    <w:p>
      <w:r>
        <w:t>En particulier, lorsqu'il s'agit de déterminer la capacité de travail d'un assuré dans une activité lucrative ou dans l'accomplissement des travaux habituels, les autorités administratives et juridictionnelles doivent s'appuyer sur des rapports médicaux concluants, sous peine de violer le principe inquisitoire (arrêts du Tribunal fédéral 9C_264/2015 du 12 août 2015 consid. 3.2.3 et 8C_623/2012 du 6 décembre 2012 consid. 1.3). Avant de conférer une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ATF 137 V 64 consid. 2 et ATF 125 V 351 consid. 3a, ainsi que les références citées).</w:t>
      </w:r>
    </w:p>
    <w:p>
      <w:r>
        <w:rPr>
          <w:b/>
        </w:rPr>
        <w:t>E. 8</w:t>
      </w:r>
    </w:p>
    <w:p>
      <w:r>
        <w:t>Dans la partie en fait du présent arrêt ont été répertoriées les principales pièces contenant les avis de plusieurs médecins - portugais et suisse (Dr H._______, médecin-conseil de l'OAIE) - au sujet de l'état de santé de A._______ (ci-dessus, let. B.b, C.a et C.b). Cette documentation appelle les remarques suivantes.</w:t>
      </w:r>
    </w:p>
    <w:p>
      <w:r>
        <w:rPr>
          <w:b/>
        </w:rPr>
        <w:t>E. 8.1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(ATF 135 V 465 consid. 4.6). Cette règle jurisprudentielle s'applique notamment lorsque l'administration fonde sa décision sur une prise de position de son service médical rendue sur la base des actes du dossier sans examen personnel de l'assuré (art. 49 al. 1 et 3 RAI et art. 69 al. 2 RAI). Par ailleurs, selon une pratique constante, la qualification du médecin joue un rôle déterminant dans l'appréciation des documents médicaux. Comme mentionné précédemment (ci-dessus, consid. 7.1), l'administration et le juge appelés à se déterminer en matière d'assurances sociales doivent pouvoir se fonder sur des connaissances spéciales de l'auteur d'un certificat médical servant de base à leurs réflexions. Il s'ensuit que le médecin rapporteur ou, au moins, le médecin paraphant le rapport médical doit en principe disposer d'une spécialisation dans la discipline médicale concernée ; à défaut, la valeur probante d'un tel document est moindre (voir, notamment, arrêt du Tribunal fédéral 9C_28/2015 du 8 juin 2015 consid. 3 et les références citées ; arrêt du Tribunal administratif fédéral C-344/2014 du 10 juillet 2017 consid. 7.1.1).</w:t>
      </w:r>
    </w:p>
    <w:p>
      <w:r>
        <w:rPr>
          <w:b/>
        </w:rPr>
        <w:t>E. 8.2</w:t>
      </w:r>
    </w:p>
    <w:p>
      <w:r>
        <w:t>En l'espèce, l'OAIE, pour rendre sa décision du 19 novembre 2014, s'est basé sur la prise de position de son service médical, établie et signée par le Dr H._______, médecin généraliste.</w:t>
      </w:r>
    </w:p>
    <w:p>
      <w:r>
        <w:rPr>
          <w:b/>
        </w:rPr>
        <w:t>E. 8.2.1</w:t>
      </w:r>
    </w:p>
    <w:p>
      <w:r>
        <w:t>Dans son premier rapport, daté du 25 juillet 2014, complété le 25 août 2014, ce dernier a retenu, comme diagnostic principal, que A._______ souffrait d'une arthrose des hanches (coxarthrose) apparue postérieurement aux interventions chirurgicales qui se sont déroulées en 2011 et en 2012 et d'une spondylarthrose cervicale et lombaire, et, comme diagnostic associé, que l'intéressée présentait une gonarthrose bilatérale. Le Dr H._______ en a conclu que A._______ ne pouvait plus effectuer le travail exécuté jusqu'à présent, en qualité d'employée d'hôtel, mais qu'aidée par une thérapie, elle conservait la possibilité d'accomplir un travail plus léger, notamment comme standardiste ou dans le domaine de la vente par correspondance, de la vente de billets ou de la saisie de données, chiffrant à 20 % à compter du 30 octobre 2013 le taux d'incapacité dans l'accomplissement de telles activités (pces OAIE 50 et 53).</w:t>
      </w:r>
    </w:p>
    <w:p>
      <w:r>
        <w:rPr>
          <w:b/>
        </w:rPr>
        <w:t>E. 8.2.2</w:t>
      </w:r>
    </w:p>
    <w:p>
      <w:r>
        <w:t>Dans un second rapport, daté du 17 février 2015, le Dr H._______ a précisé qu'il convenait de prendre la date du premier rapport E 213, soit celle du 26 juillet 2013, comme référence (annexe pce TAF 3) ; la date initialement retenue, le 30 octobre 2013, présentée comme celle de l'examen médical réalisé dans le cadre de l'établissement dudit rapport E 213, daté du 26 juillet 2013, était manifestement erronée (annexe pce TAF 3), l'examen n'ayant logiquement pas pu se dérouler postérieurement à la date du rapport.</w:t>
      </w:r>
    </w:p>
    <w:p>
      <w:r>
        <w:rPr>
          <w:b/>
        </w:rPr>
        <w:t>E. 8.3</w:t>
      </w:r>
    </w:p>
    <w:p>
      <w:r>
        <w:t>Au regard de ce qui précède, le Tribunal estime que si l'évaluation de l'incapacité de travail de A._______ dans son activité habituelle, laquelle apparaît cohérente par rapport aux avis médicaux produits et n'est par conséquent pas contestable, il en va différemment s'agissant de l'évaluation de la capacité résiduelle de travail. A ce propos, force est de constater qu'aucun élément du dossier ne vient corroborer l'évaluation du Dr H._______, lequel aboutit à la reconnaissance d'une capacité résiduelle de 80 % à compter du 26 juillet 2013. En effet, aucune pièce médicale produite ne fait état d'une quelconque capacité résiduelle. Au contraire, plusieurs praticiens ont souligné, dans leurs rapports, certificats ou avis, l'impossibilité d'améliorer l'état de santé de la recourante. Tel est notamment le cas du Dr C._______, qui a signé le premier rapport E 213 du 26 juillet 2013, dans lequel il ne s'est pas expressément prononcé sur l'existence d'une capacité résiduelle de travail, se bornant à affirmer l'impossibilité d'améliorer l'état de santé de la patiente (pce OAIE 7, principalement p. 6 [ch. 11.5, 11.6 et 11.11]). Tel est également le cas du Dr E._______, qui a estimé que la capacité de A._______ à faire des efforts physiques était très limitée et que la prénommée était incapable de travailler (pce OAIE 41). Tel est finalement le cas de la Dresse G._______, qui a signé le second rapport E 213 du 20 mai 2014, dans lequel elle a expressément indiqué que l'intéressée n'était pas en mesure d'accomplir un travail de substitution adapté à son état de santé, dont on ne pouvait escompter une amélioration (pce OAIE 40, p. 6 [ch. 11.5, 11.6 et 11.11]). Au regard de ce qui précède, l'on ne saurait suivre l'évaluation, réalisée par le Dr H._______, de la capacité résiduelle de travail de l'assurée, laquelle se trouve en contradiction claire avec la situation de fait (sur la notion d'appréciation arbitraire des preuves, voir notamment ATF 137 I 1 consid. 2.4 et ATF 135 V 2 consid. 1.3). Le praticien n'indique en effet nullement pourquoi il conclut à l'existence d'une capacité résiduelle de travail nonobstant l'unanimité des avis médicaux figurant au dossier, sans se prononcer concrètement sur ces avis qu'il a écartés sans motivation (à ce propos, voir arrêt du Tribunal fédéral 9C_25/2015 du 1er mai 2015 consid. 4.1). De surcroît, le Dr H._______ a conditionné la capacité résiduelle de travail de A._______ au suivi d'une thérapie, sans dire en quoi celle-ci devrait consister et comment et dans quelle mesure elle pourrait permettre d'améliorer concrètement l'état de santé de l'assurée alors que tous les praticiens s'étant exprimés à ce propos ont souligné une impossibilité de voir l'état de santé de A._______ s'améliorer.</w:t>
      </w:r>
    </w:p>
    <w:p>
      <w:r>
        <w:rPr>
          <w:b/>
        </w:rPr>
        <w:t>E. 8.4</w:t>
      </w:r>
    </w:p>
    <w:p>
      <w:r>
        <w:t>Par conséquent, c'est à tort que l'autorité inférieure a retenu, sur la seule base du rapport de son médecin-conseil, le Dr H._______, dont la valeur probante était de surcroît limitée du fait de l'absence de spécialisation du praticien, l'existence, chez A._______, d'une capacité résiduelle de travail. Pour cette raison déjà, le recours doit être admis et la décision querellée, non conforme au droit fédéral, doit être réformée.</w:t>
      </w:r>
    </w:p>
    <w:p>
      <w:r>
        <w:rPr>
          <w:b/>
        </w:rPr>
        <w:t>E. 9</w:t>
      </w:r>
    </w:p>
    <w:p>
      <w:r>
        <w:t>Même si une capacité résiduelle de travail avait pu être constatée au terme de l'appréciation des preuves, le recours aurait dû être admis et la décision du 19 novembre 2014 réformée.</w:t>
      </w:r>
    </w:p>
    <w:p>
      <w:r>
        <w:rPr>
          <w:b/>
        </w:rPr>
        <w:t>E. 9.1</w:t>
      </w:r>
    </w:p>
    <w:p>
      <w:r>
        <w:t>En effet, l'autorité inférieure, avant de procéder à la détermination de la perte de gain en application de la méthode générale de comparaison des revenus, aurait dû examiner si A._______ pouvait encore mettre à profit dite capacité résiduelle sur un marché équilibré du travail. En effet, l'autorité inférieure a omis de prendre en compte le fait que la recourante se trouvait être à un âge proche de la retraite, ce qui pose la question de l'application de la jurisprudence sur l'âge avancé. L'âge avancé fait partie des critères qui, bien que ne constituant pas une atteinte à la santé, doivent être pris en considération au moment d'évaluer l'exigibilité d'une activité adaptée sur un marché équilibré du travail (ATF 138 V 457 consid. 3.1 ; arrêts du Tribunal fédéral 8C_403/2017 du 25 août 2017 consid. 5.3 et 9C_253/2017 du 6 juillet 2017 consid. 2.2.2). Selon le Tribunal fédéral, une appréciation de chaque cas d'espèce s'impose bien qu'il soit admis qu'un âge proche de 60 ans peut être considéré comme un seuil à partir duquel on peut parler d'âge avancé (arrêt du Tribunal fédéral 9C_612/2007 du 14 juillet 2008 consid. 5.2 et la jurisprudence citée). 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Lorsqu'il est établi que la personne assurée ne peut plus exploiter sa capacité de travail résiduelle sur le plan économique, il en résulte une invalidité totale, aussi pour la période antérieure à ce moment déterminant (ATF 138 V 457 consid. 3.4 ; arrêts du Tribunal fédéral 9C_751/2013 du 6 mai 2014 consid. 4.5 et 9C_437/2008 du 19 mars 2009 consid. 4.3 et 4.4).</w:t>
      </w:r>
    </w:p>
    <w:p>
      <w:r>
        <w:rPr>
          <w:b/>
        </w:rPr>
        <w:t>E. 9.2</w:t>
      </w:r>
    </w:p>
    <w:p>
      <w:r>
        <w:t>En l'occurrence, la capacité de travail résiduelle de A._______ a été établie, le 25 juillet 2014, par le Dr H._______, dans le cadre de son rapport à l'attention de l'OAIE. Cette évaluation, qui n'est basée sur aucun rapport médical probant, a fait précédemment l'objet d'une analyse circonstanciée de la part du Tribunal (ci-dessus, consid. 8). Quoi qu'il en soit, à cette date, la recourante - dont l'âge légal de départ à la retraite est de 64 ans - avait alors un peu plus de 61 ans (61 ans et 19 jours) et devait en tout état de cause être considérée comme dotée d'un âge avancé au sens de la jurisprudence susmentionnée.</w:t>
      </w:r>
    </w:p>
    <w:p>
      <w:r>
        <w:rPr>
          <w:b/>
        </w:rPr>
        <w:t>E. 10.1</w:t>
      </w:r>
    </w:p>
    <w:p>
      <w:r>
        <w:t>Il incombe en règle générale à la personne assurée de diminuer le dommage en s'intégrant de son propre chef dans le marché du travail (art. 7 LAI ; ATF 123 V 96 consid. 4c, ATF 115 V 53, ATF 114 V 285 consid. 3). Toutefois, lorsqu'une personne assurée se trouve proche de l'âge de la retraite, il faut se demander si, de manière réaliste et en appréciant la situation dans son ensemble, celle-ci est en mesure d'exploiter économiquement sa capacité de gain résiduelle sur un marché équilibré du travail (art. 16 LPGA ; arrêt du Tribunal fédéral I 462/02 du 26 mai 2003 consid. 2.3 ; arrêt du Tribunal fédéral I 175/04 du 28 janvier 2005 consid. 3). Cette question doit être examinée par le Tribunal qui n'est pas lié par les conclusions des parties et examine les questions de droit non soulevées si les arguments des parties ou le dossier l'y incite.</w:t>
      </w:r>
    </w:p>
    <w:p>
      <w:r>
        <w:rPr>
          <w:b/>
        </w:rPr>
        <w:t>E. 10.2</w:t>
      </w:r>
    </w:p>
    <w:p>
      <w:r>
        <w:t>Il faut examiner concrètement si un employeur potentiel consentirait objectivement à engager un assuré compte tenu notamment des activités qui restent exigibles de sa part, de l'adaptation éventuelle de son poste de travail à son handicap et de son expérience professionnelle (arrêt du Tribunal fédéral 9C_118/2015 du 9 juillet 2015 consid. 4.3). Entrent également en ligne de compte la situation sociale, la capacité d'adaptation à un nouvel emploi (arrêt du Tribunal fédéral 9C_118/2015 précité consid. 2.2), une éventuelle absence du marché du travail (arrêt du Tribunal fédéral 9C_456/2014 du 19 décembre 2014 consid. 3.3.2), ainsi que le salaire et les contributions patronales à la prévoyance professionnelle obligatoire (ATF 138 V 457 consid. 3.1 ; arrêt du Tribunal fédéral 9C_153/2011 du 22 mars 2012 consid. 3.1). En particulier, la mise en valeur économique de la capacité résiduelle de travail d'une personne assurée dépend de la durée prévisible des rapports de travail restants, notamment lors d'un changement professionnel (ATF 138 V 457 consid. 3.2 ; arrêt du Tribunal fédéral 9C_437/2008 du 19 mars 2009 consid. 4.2 et les références citées).</w:t>
      </w:r>
    </w:p>
    <w:p>
      <w:r>
        <w:rPr>
          <w:b/>
        </w:rPr>
        <w:t>E. 10.3</w:t>
      </w:r>
    </w:p>
    <w:p>
      <w:r>
        <w:t>Dans la pratique, le Tribunal fédéral pose des conditions exigeantes et il faut que les obstacles soient importants pour que l'on admette que la capacité résiduelle de travail d'une personne d'un certain âge ne puisse plus être mise en valeur et que l'on conclue que ses chances d'être engagée sur un marché du travail considéré de par la loi comme équilibré ne sont plus intactes (arrêt du Tribunal fédéral 8C_96/2012 du 9 mai 2012 consid. 7). Il s'agit d'examiner globalement la situation de l'assuré. L'âge avancé seul n'est pas obligatoirement déterminant (arrêt du Tribunal fédéral 8C_839/2013 du 13 mars 2014, consid. 5.3.2.2 ; pour des exemples jurisprudentiels à cet égard, voir l'arrêt du Tribunal administratif fédéral C-683/2015 du 20 septembre 2016, consid. 8.5 et les références citées). Les cas où le Tribunal fédéral a admis qu'un assuré ne pouvait plus mettre à profit sa capacité résiduelle de travail résultent davantage d'une combinaison de plusieurs critères défavorables venant s'ajouter à l'âge avancé (taux d'activité exigible, éventail d'activités exigibles, formation et expérience professionnelle, absence prolongée du marché du travail).</w:t>
      </w:r>
    </w:p>
    <w:p>
      <w:r>
        <w:rPr>
          <w:b/>
        </w:rPr>
        <w:t>E. 10.4</w:t>
      </w:r>
    </w:p>
    <w:p>
      <w:r>
        <w:t>Dans le cas qui nous occupe, le recourante présente, on l'a vu, un âge avancé au sens de la jurisprudence, ce qui limite fortement la durée prévisible des rapports de travail pour un employeur potentiel. A cela s'ajoute qu'elle ne peut travailler ni dans le froid ni dans l'humidité, ne peut porter de charges ni assumer des travaux lourds. De surcroît, A._______ ne peut marcher que sur de courtes distances ce qui ne l'autorise à accepter que des activités sédentaires (ci-dessus, let. C.a et C.b). La prénommée n'a du surcroît plus travaillé depuis le mois d'août 2009 (pce OAIE 15 p. 3) et présente un déconditionnement au travail certain. Considérant en outre qu'elle a tout au long de sa carrière oeuvré dans le même secteur - l'hôtellerie -, qu'elle a uniquement suivi l'école primaire, à (...) (Portugal), et qu'elle n'est au bénéfice d'aucune formation professionnelle qualifiante, il apparaît irréaliste de conclure que A._______ présente la capacité d'adaptation nécessaire à sa réinsertion sur le marché du travail dans un nouvel emploi.</w:t>
      </w:r>
    </w:p>
    <w:p>
      <w:r>
        <w:rPr>
          <w:b/>
        </w:rPr>
        <w:t>E. 10.5</w:t>
      </w:r>
    </w:p>
    <w:p>
      <w:r>
        <w:t>Eu égard à tous ces éléments et compte tenu de l'âge de la recourante, le Tribunal estime que ses chances d'être engagée sur un marché équilibré du travail étaient très faibles et qu'il y a lieu de reconnaître dans le cas d'espèce que la recourante ne pouvait plus mettre en valeur son éventuelle capacité résiduelle de travail sur un marché équilibré. En effet, on peine à imaginer qu'un employeur ait pu consentir les moyens et les efforts nécessaires pour permettre à la recourante de se réinsérer dans le monde du travail.</w:t>
      </w:r>
    </w:p>
    <w:p>
      <w:r>
        <w:rPr>
          <w:b/>
        </w:rPr>
        <w:t>E. 10.6</w:t>
      </w:r>
    </w:p>
    <w:p>
      <w:r>
        <w:t>Lorsqu'il est établi que la personne assurée ne peut plus exploiter sa capacité de travail résiduelle sur le plan économique, il en résulte une invalidité totale, aussi pour la période antérieure au moment déterminant (ci-dessus, consid. 9.1). En conséquence, il y a lieu de reconnaître à la recourante un droit à une rente entière d'invalidité.</w:t>
      </w:r>
    </w:p>
    <w:p>
      <w:r>
        <w:rPr>
          <w:b/>
        </w:rPr>
        <w:t>E. 11</w:t>
      </w:r>
    </w:p>
    <w:p>
      <w:r>
        <w:t>Reste à déterminer la date à partir de laquelle cette rente entière d'invalidité est due.</w:t>
      </w:r>
    </w:p>
    <w:p>
      <w:r>
        <w:rPr>
          <w:b/>
        </w:rPr>
        <w:t>E. 11.1</w:t>
      </w:r>
    </w:p>
    <w:p>
      <w:r>
        <w:t>La recourante estime implicitement avoir droit à une rente d'invalidité à compter du 28 août 2012, date à laquelle les autorités portugaises lui ont accordé une pareille rente.</w:t>
      </w:r>
    </w:p>
    <w:p>
      <w:r>
        <w:rPr>
          <w:b/>
        </w:rPr>
        <w:t>E. 11.2</w:t>
      </w:r>
    </w:p>
    <w:p>
      <w:r>
        <w:t>Le Tribunal ne saurait suivre ce raisonnement. En effet, d'une part, l'administration et le juge suisses ne sont pas liés par les décisions en matière d'invalidité rendues par un autre Etat (ATF 130 V 253 consid. 2.4), et ce, nonobstant l'entrée en vigueur de l'ALCP. D'autre part, ainsi qu'évoqué précédemment (ci-dessus, consid. 3), le droit à l'octroi d'une rente d'invalidité prend naissance au plus tôt à l'échéance d'une période de six mois à compter de la date à laquelle l'intéressée a fait valoir son droit aux prestations (art. 29 al. 1 LAI). Partant, A._______ ayant déposé sa requête le 27 décembre 2012 (ci-dessus, let. B.a), la date à partir de laquelle elle a droit à une rente entière d'invalidité est le 1er juin 2013.</w:t>
      </w:r>
    </w:p>
    <w:p>
      <w:r>
        <w:rPr>
          <w:b/>
        </w:rPr>
        <w:t>E. 12</w:t>
      </w:r>
    </w:p>
    <w:p>
      <w:r>
        <w:t>Partant, le recours du 3 décembre 2014 est partiellement admis et la décision du 19 novembre 2014 est réformée en ce sens que l'assurée a droit à une rente entière d'invalidité à compter du 1er juin 2013. Le dossier est transmis à l'OAIE afin qu'il détermine le montant de la rente d'invalidité de la recourante et rende une décision à cet égard. Le Tribunal rend par ailleurs l'administration attentive à l'art. 26 al. 2 LPGA s'agissant d'éventuels intérêts moratoires.</w:t>
      </w:r>
    </w:p>
    <w:p>
      <w:r>
        <w:rPr>
          <w:b/>
        </w:rPr>
        <w:t>E. 13.1</w:t>
      </w:r>
    </w:p>
    <w:p>
      <w:r>
        <w:t>En règle générale, les frais de procédure sont à la charge de la partie qui succombe (art. 63 al. 1, 1ère phrase PA). A contrario, la partie qui a obtenu gain de cause ne doit pas ces frais (art. 63 al. 3 PA). En l'occurrence, le recours de A._______ est partiellement admis dans le sens que le Tribunal n'a pas adhéré entièrement aux conclusions de la recourante qui demandait l'octroi d'une rente entière d'invalidité à compter du 28 août 2012. Ceci dit, la recourante a obtenu gain de cause dans une très large mesure (voir, aussi, ATF 132 V 215 consid. 6.2), de sorte qu'elle n'a pas à participer aux frais de la procédure. Partant, l'avance de frais de 400 francs dont elle s'était acquittée, le 12 mai 2015 (ci-dessus, let. J.b), lui sera restituée une fois le présent arrêt entré en force. Par ailleurs, aucun frais n'est mis à la charge de l'autorité inférieure (art. 63 al. 2 PA).</w:t>
      </w:r>
    </w:p>
    <w:p>
      <w:r>
        <w:rPr>
          <w:b/>
        </w:rPr>
        <w:t>E. 13.2</w:t>
      </w:r>
    </w:p>
    <w:p>
      <w:r>
        <w:t>A._______ ayant agi sans l'assistance d'un mandataire professionnel et n'ayant pas démontré avoir eu à supporter des frais indispensables et relativement élevés, il ne lui est pas alloué d'indemnité à titre de dépens (art. 64 al. 1 PA et art.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