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C-7586/2008 vom 22. April 2010</w:t>
      </w:r>
    </w:p>
    <w:p>
      <w:r>
        <w:t>Bundesverwaltungsgericht, 2010-04-22, DE</w:t>
      </w:r>
    </w:p>
    <w:p>
      <w:r>
        <w:rPr>
          <w:b/>
        </w:rPr>
        <w:t xml:space="preserve">Quelle: </w:t>
      </w:r>
      <w:r>
        <w:t>https://mcp.opencaselaw.ch/entscheid/bvger_C-7586_2008</w:t>
      </w:r>
    </w:p>
    <w:p>
      <w:r>
        <w:t>FR: TAF C-7586/2008 du 22 avril 2010</w:t>
      </w:r>
    </w:p>
    <w:p>
      <w:r>
        <w:t>IT: TAF C-7586/2008 del 22 aprile 2010</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2.1</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In materiell-rechtlicher Hinsicht ist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vorliegend der Rentenanspruch ab 1. Januar 2009 strittig ist, ist vorliegend auf die Fassung gemäss den am 1. Januar 2008 in Kraft getretenen Änderungen (5. IV-Revision; AS 2007 5129 und AS 2007 5155) abzustellen.</w:t>
      </w:r>
    </w:p>
    <w:p>
      <w:r>
        <w:rPr>
          <w:b/>
        </w:rPr>
        <w:t>E. 3.3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Mitgliedstaaten der EU der Fall ist.</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vom 26. Januar 2006 [I 268/2005] E. 1.2, mit Hinweis auf BGE 125 V 352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168 101 E. 3b) beziehungsweise das an die branchenspezifische Nominallohnentwicklung angepasste frühere Einkommen (AHI 2000 305 ff. E. 2c). 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129 V 472 E. 4.2.1). Für den Einkommensvergleich sind im Revisionsverfahren betreffend Valideneinkommen die Verhältnisse im Zeitpunkt des Beginns des Rentenanspruchs und betreffend Invalideneinkommen die Verhältnisse im Zeitpunkt der Revision massgebend, wobei Validen- und Invalideneinkommen auf zeitidentischer Grundlage zu erheben und allfällige rentenwirksame Änderungen der Vergleichseinkommen bis zum Verfügungserlass zu berücksichtigen sind.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3.8</w:t>
      </w:r>
    </w:p>
    <w:p>
      <w:r>
        <w:t>Gemäss Art. 17 Abs. 1 ATSG wird eine Rente von Amtes wegen oder auf Gesuch hin für die Zukunft entsprechend erhöht, herabgesetzt oder aufgehoben, wenn sich der Invaliditätsgrad des Rentenbezügers erheblich verändert hat.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Ob eine solche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26. Juli 2005 mit dem Sachverhalt im Zeitpunkt der Revisionsverfügung vom 5. November 2008 zu vergleichen.</w:t>
      </w:r>
    </w:p>
    <w:p>
      <w:r>
        <w:rPr>
          <w:b/>
        </w:rPr>
        <w:t>E. 4</w:t>
      </w:r>
    </w:p>
    <w:p>
      <w:r>
        <w:t>Nachfolgend ist zu prüfen, ob die IVSTA zu Recht das Vorliegen eines Revisionsgrundes bei der Beschwerdeführerin angenommen und gestützt darauf deren Rente per 1. Januar 2009 aufgehoben hat.</w:t>
      </w:r>
    </w:p>
    <w:p>
      <w:r>
        <w:rPr>
          <w:b/>
        </w:rPr>
        <w:t>E. 4.1</w:t>
      </w:r>
    </w:p>
    <w:p>
      <w:r>
        <w:t>Die Beschwerdeführerin macht vorliegend geltend, ihr Arm respektive ihre Hand könne nur noch während drei bis vier Stunden täglich belastet werden. Sie könne daher nicht mehr als 60% des früheren Einkommens erzielen. Dies sei insbesondere auch deshalb nicht mehr möglich, weil sie aufgrund ihrer gesundheitlichen Einschränkungen nicht mehr in einer Kaderposition, sondern nur noch in einer einfachen Tätigkeit als Buchhalterin, tätig sein könne.</w:t>
      </w:r>
    </w:p>
    <w:p>
      <w:r>
        <w:rPr>
          <w:b/>
        </w:rPr>
        <w:t>E. 4.2</w:t>
      </w:r>
    </w:p>
    <w:p>
      <w:r>
        <w:t>Die IVSTA führt duplikweise aus, die beurteilende Onkologin bestätige, dass die Beschwerdeführerin aufgrund des Lymphoedems und der Nervenschmerzen nur noch zu 50% als Buchhalterin arbeiten könne. Streitig sei hingegen noch, welche Tätigkeit in Bezug auf das Valideneinkommen zu berücksichtigen sei.</w:t>
      </w:r>
    </w:p>
    <w:p>
      <w:r>
        <w:rPr>
          <w:b/>
        </w:rPr>
        <w:t>E. 4.3.1</w:t>
      </w:r>
    </w:p>
    <w:p>
      <w:r>
        <w:t>Dr. med. A._______, Ärztin für Allgemeinmedizin, hat in ihrem der angefochtenen Verfügung zu Grunde liegenden Gutachten vom 30. April 2004 festgehalten, bei der Beschwerdeführerin liege ein Zustand nach Brustkrebserkrankung mit Operation, Chemo- und Strahlentherapie im Jahr 2003, ein reaktiver depressiver Verstimmungszustand, ein entzündlicher Hautbefall (Cutaner Lupus erythematodes) sowie eine Bewegungseinschränkung der rechten Schulter vor. Obwohl die Beschwerdeführerin äusserst arbeitswillig und leistungsorientiert sei, sei sie im Moment nicht arbeitsfähig. Mit der Wiedererlangung der Arbeitsfähigkeit sei allerdings bei Rezidivfreiheit zu rechnen.</w:t>
      </w:r>
    </w:p>
    <w:p>
      <w:r>
        <w:rPr>
          <w:b/>
        </w:rPr>
        <w:t>E. 4.3.2</w:t>
      </w:r>
    </w:p>
    <w:p>
      <w:r>
        <w:t>Dr. med. B._______ des ärztlichen Dienstes der IVSTA bestätigte mit seiner Stellungnahme vom 23. November 2004 die Diagnosen sowie die Einschätzung der Arbeitsfähigkeit von Dr. med. A._______.</w:t>
      </w:r>
    </w:p>
    <w:p>
      <w:r>
        <w:rPr>
          <w:b/>
        </w:rPr>
        <w:t>E. 4.3.3</w:t>
      </w:r>
    </w:p>
    <w:p>
      <w:r>
        <w:t>Dr. med. A._______ hat in ihrem jüngsten Gutachten zu Handen der Pensionsversicherungsanstalt vom 8. Mai 2009 das Vorliegen eines Zustandes nach Brustkrebserkrankung mit Operation, Chemo- und Strahlentherapie im Jahr 2003, Nervenschmerzen der rechten Brustseite, chronische Kreuz- und Rückenschmerzen bei höhergradigen Abnützungen, eine beginnende Hüftgelenksabnützung, ein entzündlicher Hautbefall (Cutaner Lupus erythematodes), Osteoporose sowie eine Neigung zu depressiven Verstimmungen aufgeführt. Insbesondere aufgrund der depressiven Verstimmung sei die psychische Belastbarkeit herabgesetzt. Die Arbeitsfähigkeit sei im Übrigen nur stundenweise (weniger als 50%) für körperlich leichte und psychisch wenig belastende Tätigkeiten möglich. Aufgrund des Verlaufes sei mit keiner wesentlichen Änderung mehr zu rechnen.</w:t>
      </w:r>
    </w:p>
    <w:p>
      <w:r>
        <w:rPr>
          <w:b/>
        </w:rPr>
        <w:t>E. 4.3.4</w:t>
      </w:r>
    </w:p>
    <w:p>
      <w:r>
        <w:t>Dr. med. C._______, Onkologin und Hämatologin, korrigiert in ihrer Stellungnahme vom 28. August 2009 die früheren Stellungnahmen des medizinischen Dienstes der IVSTA und bestätigt insofern die Einschätzung von Dr. med. A._______, als sie die Beschwerdeführerin aufgrund der durch die Operation hervorgerufenen verminderten Belastbarkeit des rechten Armes und des vorhandenen Lupus ebenfalls als nur noch eingeschränkt arbeitsfähig erachtet. Sie bestätigt das Vorliegen einer Arbeitsfähigkeit von 50% für leichte Tätigkeiten.</w:t>
      </w:r>
    </w:p>
    <w:p>
      <w:r>
        <w:rPr>
          <w:b/>
        </w:rPr>
        <w:t>E. 4.4</w:t>
      </w:r>
    </w:p>
    <w:p>
      <w:r>
        <w:t>Im Wesentlichen unbestritten ist somit der medizinische Sachverhalt. Die beurteilenden Ärzte sind sich einig, dass sich der Gesundheitszustand der Beschwerdeführerin im Vergleich zum Zeitpunkt der Rentenfestsetzung verbessert hat und in leichten Tätigkeiten lediglich noch eine Einschränkungen der Arbeitsfähigkeit von ungefähr 50% (Dr. med. A._______: weniger als 50%, Dr. med. C._______: 50%) besteht. Aufgrund der schlüssigen und von den Parteien nicht in Frage gestellten Gutachten sieht sich auch das Bundesverwaltungsgericht nicht veranlasst, eine andere Würdigung des medizinischen Sachverhalts vorzunehmen. Es ist daher davon auszugehen, dass sich der Gesundheitszustand der Beschwerdeführerin tatsächlich verbessert hat. In Bezug auf die Einschätzung der Restarbeitsfähigkeit ist auf die Stellungnahme von Dr. med. C._______ abzustellen, da diese im Gegensatz zu Dr. med. A._______ die Restarbeitsfähigkeit genau beziffert. Die unpräzise Angabe von "weniger als 50%" genügt für die Invaliditätsbemessung nach schweizerischem Recht nicht, da mit einer ungenauen Angabe kein Einkommensvergleich durchgeführt werden kann. Im Übrigen bleibt anzumerken, dass die Beschwerdeführerin diese Einschätzung nicht bestreitet. Strittig ist hingegen die Frage, welches Valideneinkommen zur Durchführung des Einkommensvergleichs massgebend ist. Auf diesen Punkt ist in der Folge vertieft einzugehen.</w:t>
      </w:r>
    </w:p>
    <w:p>
      <w:r>
        <w:rPr>
          <w:b/>
        </w:rPr>
        <w:t>E. 5.1</w:t>
      </w:r>
    </w:p>
    <w:p>
      <w:r>
        <w:t>Die Beschwerdeführerin macht geltend, die IVSTA sei in ihrem Einkommensvergleich zu Unrecht davon ausgegangen, dass sie im Gesundheitsfall nicht mehr in einer Kaderposition wäre. Die Kündigung ihrer Kaderstelle sei aufgrund der dauernden Arbeitsüberlastung (Pensum von 120% bis 140% ohne Möglichkeit der Kompensation von Überstunden beziehungsweise ohne zusätzliche Entschädigung) erfolgt. Sie sei nicht mehr bereit gewesen, diese schlechten Arbeitsbedingungen zu akzeptieren und habe sich daher entschieden, die Stelle per 31. Mai 2002 aufzugeben. Sie habe anschliessend wieder eine Kaderstelle gesucht, aber nichts Passendes gefunden. Bereits im August 2002 seien die ersten Beschwerden durch das Mamma-Carcinom ausgelöst worden, worauf im März 2003 nach zahlreichen Untersuchungen schliesslich die erste Operation erfolgte.</w:t>
      </w:r>
    </w:p>
    <w:p>
      <w:r>
        <w:rPr>
          <w:b/>
        </w:rPr>
        <w:t>E. 5.2</w:t>
      </w:r>
    </w:p>
    <w:p>
      <w:r>
        <w:t>Die IVSTA führt aus, in den Akten befänden sich gewichtige Anhaltspunkte dafür, dass die Beschwerdeführerin heute auch ohne das Krebsleiden nicht mehr in einer der früheren Kaderposition ähnlichen Stelle tätig wäre, da als Kündigungsgrund Überforderung/Überlastung aufgeführt worden sei. Die Beschwerdeführerin mache zwar geltend, sie habe in der Zeit zwischen der Aufgabe der früheren Stelle und vor Ausbruch der Krankheit eine Kaderstelle gesucht, allerdings sei es zu keinem Vertragsschluss gekommen.</w:t>
      </w:r>
    </w:p>
    <w:p>
      <w:r>
        <w:rPr>
          <w:b/>
        </w:rPr>
        <w:t>E. 5.3</w:t>
      </w:r>
    </w:p>
    <w:p>
      <w:r>
        <w:t>Aus den eingereichten Beweismitteln ist ersichtlich, dass die Beschwerdeführerin bei ihrer früheren Arbeitgeberin überdurchschnittlichen Einsatz geleistet hat und man mit ihr sehr zufrieden war. Die Beschwerdeführerin konnte darlegen, dass keineswegs Anzeichen der Überforderung bestanden. Es ist nachvollziehbar, dass die Beschwerdeführerin nicht gewillt und in der Lage war, während längerer Zeit ein überdurchschnittliches Pensum zu absolvieren ohne Aussicht auf Kompensation oder Entschädigung; dieser Umstand ist nicht zu ihren Ungunsten auszulegen. Aus dem eingereichten Stelleninserat und dem dazugehörigen Schreiben der Beschwerdeführerin vom 28. Juni 2002 ist zu schliessen, dass sie tatsächlich noch an einer Kaderstelle interessiert gewesen ist und den Wechsel auf eine einfache Buchhaltertätigkeit schliesslich nur aus gesundheitlichen Gründen und der deswegen eingeschränkten Arbeitszeit und Belastbarkeit vollzogen hat. Es ist somit mit überwiegender Wahrscheinlichkeit davon auszugehen, dass die Beschwerdeführerin ohne Eintritt des Gesundheitsschadens immer noch in einer Kaderposition tätig wäre, weshalb beim Einkommensvergleich der entsprechende Lohn als Valideneinkommen zu berücksichtigen ist.</w:t>
      </w:r>
    </w:p>
    <w:p>
      <w:r>
        <w:rPr>
          <w:b/>
        </w:rPr>
        <w:t>E. 5.4</w:t>
      </w:r>
    </w:p>
    <w:p>
      <w:r>
        <w:t>Zu prüfen bleibt noch der durchgeführte Einkommensvergleich. (Da - wie in Ziffer 5.3 hievor ausgeführt - als Valideneinkommen das Einkommen aus der Tätigkeit als Leiterin Finanz- und Rechnungswesen zu berücksichtigen ist, ist nachfolgend der im Rahmen der Duplik eingereichte Einkommensvergleich vom 17. September 2009 [Duplikbeilage 7] zu überprüfen.)</w:t>
      </w:r>
    </w:p>
    <w:p>
      <w:r>
        <w:rPr>
          <w:b/>
        </w:rPr>
        <w:t>E. 5.4.1</w:t>
      </w:r>
    </w:p>
    <w:p>
      <w:r>
        <w:t>Gestützt auf den Fragebogen für den Arbeitgeber vom 5. August 2004 sowie die Angaben der Beschwerdeführerin betrug ihr Valideneinkommen im Jahr 2002 Fr. 9'031.50 pro Monat. Das bis ins Jahr 2007 indexierte Einkommen (Steigerung von 2296 Punkten auf 2454 Punkte) beträgt somit Fr. 9'653.--. Dies wird von der Beschwerdeführerin nicht bestritten.</w:t>
      </w:r>
    </w:p>
    <w:p>
      <w:r>
        <w:rPr>
          <w:b/>
        </w:rPr>
        <w:t>E. 5.4.2</w:t>
      </w:r>
    </w:p>
    <w:p>
      <w:r>
        <w:t>Das Invalideneinkommen aus der ausgeübten Tätigkeit als Buchhalterin beträgt Fr. 41'020.-- pro Jahr bei einem Pensum von 45% (im Jahr 2007). Aufgerechnet auf das gemäss Arztbericht zumutbare Pensum von 50% ergibt dies ein Invalideneinkommen von Fr. 45'577.77 pro Jahr respektive Fr. 3'798.15 pro Monat. Der Vergleich des Valideneinkommens von Fr. 9'653.-- und des Invalideneinkommens von Fr. 3'798.15 ergibt einen Invaliditätsgrad von 60,65% ([Fr. 9'653.00 - Fr. 3'798.15] x 100 : Fr. 9'653.00). Damit hat die Beschwerdeführerin Anspruch auf eine Dreiviertelsrente. Der Vollständigkeit halber anzumerken bleibt, dass selbst bei einem Invalideneinkommen basierend auf dem gemäss dem absolvierten Pensum tatsächlich erzielten Einkommen der Beschwerdeführerin ein Anspruch auf eine Dreiviertelsrente resultieren würde ([Fr. 9'653.00 - Fr. 3'418.33] x 100 : Fr. 9'653.00 = 64,59%).</w:t>
      </w:r>
    </w:p>
    <w:p>
      <w:r>
        <w:rPr>
          <w:b/>
        </w:rPr>
        <w:t>E. 6.1</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w:t>
      </w:r>
    </w:p>
    <w:p>
      <w:r>
        <w:rPr>
          <w:b/>
        </w:rPr>
        <w:t>E. 6.2</w:t>
      </w:r>
    </w:p>
    <w:p>
      <w:r>
        <w:t>Aufgrund der Akten ist davon auszugehen, dass sich der Gesundheitszustand der Beschwerdeführerin spätestens im Januar 2008 (Untersuchung bei Dr. med. A._______ vom 28. Januar 2008) auf dem heutigen Niveau eingependelt hat. Dies bestätigt Dr. med. A._______ in ihrem Bericht vom 8. Juni 2009, indem sie darauf verweist, dass seit der letzten Untersuchung im Januar 2008 keine Veränderung eingetreten sei. Die angefochtene Verfügung datiert vom 5. November 2008 und ist der Beschwerdeführerin im November zugestellt worden (Datum der Beschwerde ist der 24. November). Die anspruchsbeeinflussende Veränderung hat im Zeitpunkt der Verfügung bereits rund neun Monate gedauert, weshalb sie gemäss Art. 88a Abs. 1 Satz 2 IVV auf jeden Fall zu berücksichtigen ist. Die Rente ist in Anwendung von Art. 88bis Abs. 2 IVV vom ersten Tag des zweiten der Zustellung der Verfügung folgenden Monats an, in casu somit per 1. Januar 2009, herabzusetzen. Die Beschwerde ist somit gutzuheissen und die angefochtene Verfügung ist aufzuheben. Die ganze Rente der Beschwerdeführerin ist somit per 1. Januar 2009 lediglich auf eine Dreiviertelsrente herabzusetzen und nicht ganz aufzuheben.</w:t>
      </w:r>
    </w:p>
    <w:p>
      <w:r>
        <w:rPr>
          <w:b/>
        </w:rPr>
        <w:t>E. 7.1</w:t>
      </w:r>
    </w:p>
    <w:p>
      <w:r>
        <w:t>Die Verfahrenskosten werden in der Regel der unterliegenden Partei auferlegt (Art. 63 Abs. 1 VwVG). Bei diesem Ausgang des Verfahrens sind der obsiegenden Beschwerdeführerin keine Kosten aufzuerlegen. Einer unterliegenden Vorinstanz sind gemäss Art. 63 Abs. 2 VwVG ebenfalls keine Verfahrenskosten aufzuerlegen. Der von der Beschwerdeführerin geleistete Kostenvorschuss in der Höhe von Fr. 300.-- ist ihr nach Eintritt der Rechtskraft des vorliegenden Urteils auf ein von ihr bekannt zu gebendes Konto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Da der Beschwerdeführerin, welche nicht anwaltlich vertreten war, keine unverhältnismässig hohen Kosten entstanden sind und diese zu Recht keinen entsprechenden Antrag gestellt hat, ist ihr keine Parteientschädigung zuzusprechen.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