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C-7580/2006 vom 5. Mai 2008</w:t>
      </w:r>
    </w:p>
    <w:p>
      <w:r>
        <w:t>Bundesverwaltungsgericht, 2008-05-05, FR</w:t>
      </w:r>
    </w:p>
    <w:p>
      <w:r>
        <w:rPr>
          <w:b/>
        </w:rPr>
        <w:t xml:space="preserve">Quelle: </w:t>
      </w:r>
      <w:r>
        <w:t>https://mcp.opencaselaw.ch/entscheid/bvger_C-7580_2006</w:t>
      </w:r>
    </w:p>
    <w:p>
      <w:r>
        <w:t>FR: TAF C-7580/2006 du 5 mai 2008</w:t>
      </w:r>
    </w:p>
    <w:p>
      <w:r>
        <w:t>IT: TAF C-7580/2006 del 5 maggio 2008</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aux art. 33 et 34 LTAF. En particulier, les décisions en matière d'extension à tout le territoire de la Confédération d'une mesure de renvoi cantonale prononcées par l'ODM - lequel constitue une unité de l'administration fédérale telle que définie à l'art. 33 let. d LTAF - sont susceptibles de recours au TAF, qui statue définitivement (cf. art. 1 al. 2 LTAF en relation avec l'art. 83 let. c ch. 4 de la loi du 17 juin 2005 sur le Tribunal fédéral [LTF, RS 173.110]).</w:t>
      </w:r>
    </w:p>
    <w:p>
      <w:r>
        <w:rPr>
          <w:b/>
        </w:rPr>
        <w:t>E. 1.2</w:t>
      </w:r>
    </w:p>
    <w:p>
      <w:r>
        <w:t>L'entrée en vigueur, le 1er janvier 2008, de la loi fédérale du 16 décembre 2005 sur les étrangers (LEtr, RS 142.20) a entraîné l'abro-gation de l'aLSEE, conformément l'art. 125 LEtr, en relation avec le chiffre I de son annexe, ainsi que celle de certaines ordonnances d'exécution (cf. art. 91 de l'ordonnance du 24 octobre 2007 relative à l'admission, au séjour et à l'exercice d'une activité lucrative [OASA, RS 142.201]), telles notamment l'aOLE, l'aRSEE et l'ordonnance du 20 avril 1983 sur la procédure d'approbation en droit des étrangers (ci-après: aOPADE, RO 1983 535).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Tel est le cas dans l'affaire d'espèce.</w:t>
      </w:r>
    </w:p>
    <w:p>
      <w:r>
        <w:rPr>
          <w:b/>
        </w:rPr>
        <w:t>E. 1.3</w:t>
      </w:r>
    </w:p>
    <w:p>
      <w:r>
        <w:t>En revanche, conformément à la réglementation transitoire de l'art. 126 al. 2 LEtr, la procédure relative aux demandes déposées avant l'entrée en vigueur de la LEtr, le 1er janvier 2008, est régie par le nouveau droit.</w:t>
      </w:r>
    </w:p>
    <w:p>
      <w:r>
        <w:rPr>
          <w:b/>
        </w:rPr>
        <w:t>E. 1.4</w:t>
      </w:r>
    </w:p>
    <w:p>
      <w:r>
        <w:t>Les recours pendants devant les commissions fédérales de recours ou d'arbitrage ou devant les services de recours des départements au 1er janvier 2007 sont traitées par le TAF (dans la mesure où il est compétent) selon le nouveau droit de procédure (cf. art. 53 al. 2 phr. 2 LTAF). A moins que la LTAF n'en dispose autrement, la procédure devant le TAF est régie par la PA (cf. art. 37 LTAF).</w:t>
      </w:r>
    </w:p>
    <w:p>
      <w:r>
        <w:rPr>
          <w:b/>
        </w:rPr>
        <w:t>E. 1.5</w:t>
      </w:r>
    </w:p>
    <w:p>
      <w:r>
        <w:t>X._______, qui est directement touché par la décision attaquée, a qualité pour recourir (cf. art. 48 al. 1 PA). Présenté dans la forme et les délais prescrits par la loi, le recours est recevable (cf. art. 50ss PA).</w:t>
      </w:r>
    </w:p>
    <w:p>
      <w:r>
        <w:rPr>
          <w:b/>
        </w:rPr>
        <w:t>E. 2.1</w:t>
      </w:r>
    </w:p>
    <w:p>
      <w:r>
        <w:t>L'étranger qui n'est au bénéfice d'aucune autorisation peut être tenu en tout temps de quitter la Suisse (art. 12 al. 1 aLSEE). L'étranger est tenu de quitter le canton à l'échéance de l'autorisation (art. 12 al. 2 aLSEE).</w:t>
      </w:r>
    </w:p>
    <w:p>
      <w:r>
        <w:rPr>
          <w:b/>
        </w:rPr>
        <w:t>E. 2.2</w:t>
      </w:r>
    </w:p>
    <w:p>
      <w:r>
        <w:t>En vertu de l'art. 12 al. 3 phr. 3 aLSEE, l'étranger est tenu de partir notamment lorsqu'une autorisation ou une prolongation d'autorisation lui est refusée. Dans ces cas, l'autorité lui impartit un délai de départ. S'il s'agit d'une autorité cantonale, l'étranger doit quitter le territoire du canton; si c'est une autorité fédérale, il doit quitter le territoire suisse (art. 12 al. 3 phr. 2 et 3 aLSEE).</w:t>
      </w:r>
    </w:p>
    <w:p>
      <w:r>
        <w:rPr>
          <w:b/>
        </w:rPr>
        <w:t>E. 2.3</w:t>
      </w:r>
    </w:p>
    <w:p>
      <w:r>
        <w:t>L'autorité fédérale peut transformer l'ordre de quitter un canton en un ordre de quitter la Suisse (art. 12 al. 3 phr. 4 aLSEE).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aRSEE).</w:t>
      </w:r>
    </w:p>
    <w:p>
      <w:r>
        <w:rPr>
          <w:b/>
        </w:rPr>
        <w:t>E. 3.1</w:t>
      </w:r>
    </w:p>
    <w:p>
      <w:r>
        <w:t>Dans le cadre de la présente procédure, X._______ fait notamment valoir qu'il souhaite achever le nouveau cycle d'études qu'il a débuté en octobre 2005 dans le domaine des technologies de l'information et, par conséquent, obtenir le diplôme qui couronne la fin de ces études, sans quoi il lui serait difficile, à son retour en Chine auprès de sa famille, d'annoncer à celle-ci l'échec subi dans le cadre de son séjour de formation en Suisse.</w:t>
      </w:r>
    </w:p>
    <w:p>
      <w:r>
        <w:rPr>
          <w:b/>
        </w:rPr>
        <w:t>E. 3.2</w:t>
      </w:r>
    </w:p>
    <w:p>
      <w:r>
        <w:t>S'agissant de la nature des décisions d'extension à tout le territoire de la Confédération d'une mesure de renvoi cantonale, il suffit de relever qu'elles constituent la règle générale, ainsi que le spé-cifie l'art. 17 al. 2 in fine aRSEE. Cette extension est, en effet, consi-dérée comme un automatisme (cf. ATF 110 Ib 201 consid. 1c et Jurisprudence des autorités administratives de la Confédération [JAAC] 63.1 consid. 11c, 62.52 consid. 9 et 57.14 consid. 5; Urs Bolz, Rechtsschutz im Ausländer- und Asylrecht, Bâle/Francfort-sur-le Main 1990, p. 62ss; cf. au demeurant sur cette question l'arrêt du Tribunal administratif fédéral C-8088/2007 du 7 mars 2008, consid. 3.1 et doctrine citée). Dans ces conditions, les motifs ayant conduit l'autorité genevoise de police des étrangers, après une pesée des intérêts publics et privés en présence, à refuser la prolongation de l'autorisation de séjour et à prononcer le renvoi du recourant du territoire cantonal (en l'espèce, en raison du fait que le changement d'études opéré entre-temps par l'intéressé ne permettait plus de considérer que la fixation du plan d'études demeurait clairement établie au sens de l'art. 32 let. c aOLE), ne sauraient être remis en question dans le cadre de la présente procédure fédérale d'extension. Ainsi, des arguments visant à dé-montrer que l'étranger a un intérêt privé prépondérant à demeurer en Suisse (liés, par exemple, à la réussite de ses études),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aLSEE (cf. consid. 5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aLSEE, qui prévoit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aLSEE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aRSEE,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4.1</w:t>
      </w:r>
    </w:p>
    <w:p>
      <w:r>
        <w:t>En l'espèce, force est de constater que la décision de l'OCP du 20 octobre 2005 révoquant l'autorisation de séjour de X._______ et prononçant le renvoi de ce dernier du territoire cantonal, confirmée le 26 septembre 2006 par la Commission genevoise de recours de police des étrangers, a acquis force de chose jugée et, partant, est exé-cutoire. L'intéressé, à défaut d'être titulaire d'un titre de séjour, n'est donc plus autorisé à résider légalement sur le territoire genevois.</w:t>
      </w:r>
    </w:p>
    <w:p>
      <w:r>
        <w:rPr>
          <w:b/>
        </w:rPr>
        <w:t>E. 4.2</w:t>
      </w:r>
    </w:p>
    <w:p>
      <w:r>
        <w:t>Par ailleurs, l'autorité intimée n'a pas jugé nécessaire de renoncer à l'extension du renvoi à tout le territoire de la Suisse, ce qui ne saurait être contesté dans la mesure où il ne ressort pas du dossier que le recourant, qui ne s'est jamais prévalu d'attaches particulières avec un canton autre que celui de Genève, aurait engagé, à la suite de la décision négative rendue par les autorités genevoises, une nouvelle procédure d'autorisation dans un canton tiers qui se serait déclaré disposé à régler ses conditions de séjour sur son propre territoire (cf. JAAC 62.52 consid. 9). Dans ces circonstances, le TAF est amené à considérer qu'il n'existe pas, in casu, de motifs spéciaux susceptibles de justifier une exception à la règle générale posée par l'art. 17 al. 2 in fine aRSEE. L'extension à tout le territoire de la Confédération de la décision cantonale de renvoi prononcée par l'ODM s'avère donc parfaitement fondée quant à son principe.</w:t>
      </w:r>
    </w:p>
    <w:p>
      <w:r>
        <w:rPr>
          <w:b/>
        </w:rPr>
        <w:t>E. 5.1</w:t>
      </w:r>
    </w:p>
    <w:p>
      <w:r>
        <w:t>La décision de renvoi de Suisse étant confirmée dans son princi-pe, il convient encore d'examiner s'il se justifie, en application de l'art. 14a al. 1 aLSEE, d'inviter l'autorité intimée à prononcer l'admission provisoire de X._______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aLSEE,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in FF 1990 II 605ss; cf. Walter Kaelin, Grundriss des Asylverfahrens, Bâle/Francfort-sur-le-Main 1990, p. 200; Nicolas Wisard, Les renvois et leur exécution en droit des étrangers et en droit d'asile, Bâle/Francfort-sur-le-Main 1997,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aLSEE).</w:t>
      </w:r>
    </w:p>
    <w:p>
      <w:r>
        <w:rPr>
          <w:b/>
        </w:rPr>
        <w:t>E. 5.2</w:t>
      </w:r>
    </w:p>
    <w:p>
      <w:r>
        <w:t>L'examen des pièces du dossier révèle que le recourant est en possession d'un passeport national valable jusqu'au 12 septembre 2007 (cf. copie du passeport produit dans le cadre de la procédure de demande d'autorisation de séjour pour études). X._______ détient donc les documents nécessaires lui permettant de retourner dans son pays d'origine. Même si la durée de validité que comportait son passeport est depuis lors échue, l'intéressé est cependant en mesure d'en obtenir le renouvellement auprès de la Représentation de son pays d'origine ou, à tout le moins, de se faire délivrer de la part de cette dernière un document de voyage en vue de son retour dans sa patrie. Il s'ensuit que l'exécution du renvoi ne se heurte pas à des obstacles insurmontables d'ordre technique et s'avère possible (art. 14a al. 2 aLSEE).</w:t>
      </w:r>
    </w:p>
    <w:p>
      <w:r>
        <w:rPr>
          <w:b/>
        </w:rPr>
        <w:t>E. 5.3</w:t>
      </w:r>
    </w:p>
    <w:p>
      <w:r>
        <w:t>En ce qui concerne la licéité de l'exécution du renvoi, il ne ressort pas des pièces du dossier ni du recours que l'exécution du renvoi transgresserait les obligations prises par la Suisse en droit interna-tional. Dite exécution s'avère donc licite (art. 14a al. 3 aLSEE).</w:t>
      </w:r>
    </w:p>
    <w:p>
      <w:r>
        <w:rPr>
          <w:b/>
        </w:rPr>
        <w:t>E. 5.4</w:t>
      </w:r>
    </w:p>
    <w:p>
      <w:r>
        <w:t>Enfin, le recourant n'a pas démontré, ni même allégué, qu'un retour dans son pays d'origine reviendrait à le mettre concrètement en danger. L'exécution du renvoi ne se heurte donc pas à des obstacles insurmontables au sens de l'art. 14a al. 4 LSEE, de sorte qu'elle doit être considérée comme raisonnablement exigible au regard de cette disposition.</w:t>
      </w:r>
    </w:p>
    <w:p>
      <w:r>
        <w:rPr>
          <w:b/>
        </w:rPr>
        <w:t>E. 6</w:t>
      </w:r>
    </w:p>
    <w:p>
      <w:r>
        <w:t>Il résulte de ce qui précède que, par sa décision du 4 décembre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