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C-757/2010 vom 15. November 2011</w:t>
      </w:r>
    </w:p>
    <w:p>
      <w:r>
        <w:t>Bundesverwaltungsgericht, 2011-11-15, FR</w:t>
      </w:r>
    </w:p>
    <w:p>
      <w:r>
        <w:rPr>
          <w:b/>
        </w:rPr>
        <w:t xml:space="preserve">Quelle: </w:t>
      </w:r>
      <w:r>
        <w:t>https://mcp.opencaselaw.ch/entscheid/bvger_C-757_2010</w:t>
      </w:r>
    </w:p>
    <w:p>
      <w:r>
        <w:t>FR: TAF C-757/2010 du 15 novembre 2011</w:t>
      </w:r>
    </w:p>
    <w:p>
      <w:r>
        <w:t>IT: TAF C-757/2010 del 15 novembre 2011</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Le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A l'appui de leur pourvoi, les recourants font valoir préalablement que la décision entreprise consacre une violation du droit d'être entendu.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réf. cit.). 3.1.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les arrêts cités). 3.2. En l'espèce, il appert que le conseil des intéressés a sollicité auprès de l'ODM, par télécopie du 29 janvier 2010, la consultation du dossier de la cause. Par courrier du 1er février 2010, l'office fédéral lui a fait savoir qu'il transmettait cette requête au Service de la population, en indiquant qu'il ne lui appartenait pas d'administrer les pièces cantonales constituées par cette dernière autorité. Par ce même courrier, lODM a cependant transmis audit conseil les pièces se rapportant à son dossier électronique. Le mandataire des intéressés fustige, en premier lieu, la pratique de l'autorité cantonale valaisanne consistant à ne pas envoyer les pièces du dossier et à n'accorder leur consultation que devant ses guichets. En deuxième lieu, il est fait grief au Service de la population d'avoir qualifié sa proposition du 28 avril 2009 adressée à l'ODM de courrier interne et d'en avoir refusé la consultation pour ce motif (NB: les recourants font allusion en réalité au formulaire daté du 12 décembre 2008 qui a été joint à ladite proposition). Le Tribunal observe que le premier grief n'est pas recevable, étant donné que la pratique critiquée est le fait de l'autorité cantonale et résulte de la législation cantonale en matière de procédure administrative. Il est dès lors extrinsèque à l'objet du présent litige. Quant au deuxième grief invoqué, il convient de relever que le Service de la population est revenu sur son refus initial, en signalant le 5 février 2010 audit mandataire, après avoir requis et obtenu l'aval de l'ODM, que la consultation du formulaire en question était autorisée (cf. notice téléphonique figurant au dossier cantonal). Il ne ressort pas du dossier si la pièce litigieuse a finalement été transmise ou non au conseil des intéressés. Cela étant, le Tribunal constate que ladite pièce est favorable aux recourants, de sorte que ceux-ci n'ont subi aucun préjudice à cet égard. En tout état de cause, il sied de noter qu'un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André Moser, Michael Beusch et Lorenz Kneubühler, Prozessieren vor dem Bundesverwaltungsgericht, Handbücher für die Anwaltspraxis, tome X, Bâle 2008, p. 153s, ad ch. 3.112). Il suit de là que le moyen tiré d'une violation du droit d'être entendu doit être écarté.</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de l'ordonnance du 24 octobre 2007 relative à l'admission, au séjour et à l'exercice d'une activité lucrative (OASA, RS 142.201),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commentaires &gt; Domaine des étrangers &gt; Procédure et compétences, ch. 1.3.1.1 et 1.3.2 let. c; état au 30.09.2011, consulté en octobre 2011). Il s'ensuit que ni le Tribunal, ni l'ODM ne sont liés par la proposition du Service de la population du 28 avril 2009 (cf. également à ce sujet ATF 130 II 49 consid. 2.1 concernant la procédure d'approbation en vigueur sous l'ancien droit, procédure reprise dans la LEtr, comme relevé ci-avant; Marc Spescha in: Spescha/Thür/Zünd/Bolzli [éd.], Migrationsrecht, 2ème éd., 2009, p. 224s. ad art. 99; Peter Uebersax, Einreise und Anwesenheit in : Uebersax/Rudin/Hugi Yar/Geiser [éd.], Ausländerrecht, 2ème éd., 2009, p. 300 ch. 7.308 à 7.311). Partant, la remarque contenue dans le recours, selon laquelle l'autorité cantonale valaisanne est mieux à même d'apprécier la situation des intéressés, n'est point déterminante in casu. 5.1.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5.2. 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op. cit.,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 5.3. 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des ces critères (cf. l'arrêt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OLE.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 6.1. Sous l'empire de l'ancien droit des étrangers,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6.2.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C-6883/2007 précité consid. 6.2, et réf. cit.). 7.1. En l'espèce, A._______ et B._______ résident en Suisse depuis l'été 1990 et totalisent ainsi un séjour de plus de vingt-et-un ans dans ce pays. Ils remplissent donc largement le critère de la durée de résidence mentionné à l'art. 84 al. 5 LEtr. Il faut relever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les recourants ne sauraient tirer parti de la seule durée de leur séjour en Suisse pour bénéficier d'une autorisation de séjour en Suisse en application de l'art. 84 al. 5 LEtr. 7.2. Les recourants ne peuvent par ailleurs se prévaloir d'une bonne intégration en Suisse sur le plan socio-professionnel. En effet, il appert du dossier cantonal que A._______ n'a quasiment jamais travaillé durant son séjour dans le canton du Valais, alors que son épouse B._______ n'y a occupé un emploi comme femme de ménage que pendant trois mois en 2009. De ce fait, ils ont dû recourir dans une très large mesure à l'aide sociale aux fins de pouvoir subvenir à leurs besoins, le coût d'assistance total de la famille s'étant élevé, au 14 mai 2008, à 717'287 francs (cf. écrit établi par le "Flüchtlingsheim" de Viège le 14 mai 2008). Or, le fait qu'un étranger n'arrive pas à gérer sa situation financière de manière autonome et dépende, dans une large mesure, de la collectivité publique représente indéniablement un échec au niveau de l'intégration. Aussi, selon la doctrine, une telle situation permet-elle de refuser à l'étranger concerné l'octroi d'une autorisation de séjour fondée sur l'art. 84 al. 5 LEtr: "Insb. darf sich eine (noch) unzureichende berufliche Integration der vorläufig Aufgenommenen nicht entscheidwesentlich auswirken. Verweigert werden kann die Aufenthaltsbewilligung nurmehr bei erheblichen Integrationsdefiziten, d.h. bei selbstverschuldeter Arbeitslosigkeit und/oder Sozialhilfeabhängig-keit" (cf. Bolzli, op. cit., n° 12 ad art. 84). Dans ce contexte, il sied de rappeler que selon la jurisprudence du Tribunal fédéral relative à l'ancien art. 13 let. f OLE, à laquelle il y a lieu de se référer in casu (cf. infra consid. 5.4), un séjour d'au moins dix ans conduit en principe à l'octroi d'une exception aux mesures de limitation, pour autant que l'étranger ait eu un comportement tout à fait correct, soit financièrement autonome et, d'une manière générale, bien intégré sur le plan social et professionnel (cf. ATF 124 II 110 consid. 3). Or, il appert que les deux derniers critères ne sont manifestement pas remplis en l'occurrence. Le Tribunal estime que l'octroi d'une telle autorisation de séjour fondée sur l'art. 84 al. 5 LEtr se justifie d'autant moins, dans le cas d'espèce, que A._______ n'a pas daigné entreprendre le moindre effort aux fins de trouver un emploi et de ne plus devoir recourir à l'aide sociale. "Herr A._______ lebt seit dem 09. Juli 1990 bei uns. Er hat während dieser Zeit ein paar einzelne Wochen gearbeitet. Herr A._______ kennen wir nicht als Arbeiter. Er war selbstzufrieden mit der Assistenz die er von uns erhielt" (cf. courrier précité du 14 mai 2008). Certes, les recourants insistent sur le fait qu'ils sont soutenus financièrement par leurs enfants depuis le mois de février 2008 et qu'ils ne sont donc plus à charge de la collectivité publique (cf. mémoire de recours, p. 5). Le Tribunal est d'avis cependant que cet élément ne suffit pas à justifier l'octroi d'une autorisation de séjour fondée sur un cas d'extrême gravité, étant donné qu'il ne change en rien à l'attitude fondamentale des intéressés consistant à refuser de prendre part à la vie économique en Suisse. Au demeurant, il convient de tenir compte du montant considérable de l'assistance publique dont la famille a bénéficié durant son séjour dans le canton du Valais. 7.3. Les aspects négatifs évoqués ci-dessus ne sauraient être compensés ni par le bon comportement dont A.________ et B._______ ont fait preuve durant leur séjour de plus de vingt-ans en Suisse, ni par la présence en ce pays et l'intégration réussie de leurs quatre enfants, dont les trois plus âgés ont acquis depuis la nationalité suisse (cf. mémoire de recours, p. 5). En particulier, le fait que les recourants soient désormais en mesure d'accomplir de manière autonome leurs tâches quotidiennes - telles qu'effecteur des courses, consulter le médecin, régler les factures etc. (ibidem) - n'est point susceptible non plus de justifier, à lui seul et compte tenu de l'ensemble des circonstances de l'espèce, une appréciation différente de la part du Tribunal de céans. Il y a lieu de rappeler à cet égard qu'il est parfaitement normal qu'un ressortissant étranger, après un séjour prolongé sur le territoire helvétique, ait adopté un comportement irréprochable, se soit adapté à son nouveau milieu de vie et y ait tissé des liens, dans le cadre de son travail ou de sa vie privée (cf. ATF 130 II 39 consid. 3). Dans ce contexte, les recourants soulignent qu'ils parlent le bon allemand ("Schriftdeutsch") et que l'on ne saurait leur reprocher de ne pas maîtriser le dialecte valaisan (cf. mémoire de recours, pp. 4 et 5). Même si la maîtrise de la langue allemande témoigne d'un certain degré d'intégration des intéressés, force est d'admettre toutefois que cet élément n'est pas, en soi, révélateur d'attaches particulièrement fortes et étroites avec la Suisse. A ce propos, les recourants ne sauraient tirer argument du fait que l'ODM a constaté, dans son courrier du 7 octobre 2009, qu'ils ne parlaient "que peu l'allemand". En effet, il appert du dossier que l'autorité de première instance n'a plus retenu cet argument dans la décision querellée, ayant tenu compte des objections soulevées par les intéressés sur cette question le 23 octobre 2010 dans le cadre du droit d'être entendu. 7.4. S'agissant de la notion mentionnée à l'art. 84 al. 5 LEtr d'exigibilité d'un retour dans son pays de provenance (« Zumutbarkeit einer Rückkehr in den Herkunftsstaat » dans le texte allemand) d'un étranger admis provisoirement, il y a lieu de noter préalablement qu'elle n'est pas identique à la notion d'exigibilité de l'exécution du renvoi (« Zumutbarkeit des Vollzuges der Wegweisung »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(cf. Illes, op.cit., no 29 ad art. 84 p. 813; Bolzli, op. cit., n°11 ad art. 84 p. 204), on ne saurait partir du principe que la question de l'exigibilité du retour dans le pays de provenance ne se pose par définition pas s'agissant d'une personne admise provisoirement. Même si le cas d'espèce n'est pas exemplatif à ce sujet, puisque les recourants ne font présentement pas l'objet d'une procédure relative à la levée de leur admission provisoire, il ne peut pas pour autant être exclu qu'une telle procédure soit intentée un jour, compte tenu des motifs pour lesquels les intéressés ont été admis provisoirement en Suisse. Dans l'optique d'un cas individuel d'une extrême gravité, cette question doit donc être interprétée sous l'angle des possibilités de réintégration dans l'Etat de provenance (« Möglichkeiten für eine Wiedereingliederung im Herkunftsstaat°» dans le texte allemand), comme le spécifie l'art. 31 let. g OASA. 7.4.1. In casu, il est à constater que A._______ est né au Kosovo en 1953, pays où il a suivi sa scolarité primaire, de 1961 à 1968, et où il a occupé, par la suite, divers emplois jusqu'à son départ en 1990 (cf. procès-verbal d'audition cantonale du 1er octobre 1990). Le prénommé est arrivé en Suisse en juin 1990, alors qu'il était âgé de près de vingt-sept ans. Il a donc passé dans sa patrie toute son enfance et sa jeunesse, années qui apparaissent comme essentielles pour la formation de la personnalité et, partant, pour l'intégration socioculturelle (cf. ATF 123 II 125 consid. 5b/aa). Ces mêmes considérations valent aussi pour B._______, qui est née en octobre 1957 au Kosovo, pays dans lequel elle a vécu jusqu'à son arrivée en Suisse avec ses enfants en juillet 1990 (cf. procès-verbal d'audition cantonale du 1er octobre 1990). Il est dès lors indéniable que les recourants possèdent encore des attaches socioculturelles avec le Kosovo. Cela étant, même si l'on peut parfaitement concevoir, dans une certaine mesure, que les intéressés ont perdu une partie de leurs racines en ce pays du fait de leur séjour dans le canton du Valais, force est néanmoins de constater qu'un retour dans leur patrie ne les placerait pas dans une situation exceptionnelle où l'application des règles normales de police des étrangers les exposerait à un traitement particulièrement sévère; cela d'autant moins qu'ils y ont encore de la parenté et des connaissances (cf. mémoire de recours, p. 5, et déterminations du 20 juin 2011). 7.4.2. Certes, le Tribunal n'ignore pas que le retour d'un étranger, et plus particulièrement d'un requérant d'asile débouté, dans son pays après un séjour de plusieurs années en Suisse n'est pas exempt de difficultés. En cas de retour dans leur patrie, les recourants pourraient probablement se trouver dans une situation matérielle sensiblement moins favorable que celle dont ils bénéficient en Suisse, notamment en raison de la différence du niveau de vie existant entre ce pays et le Kosovo.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et ATAF 2007/45 consid. 7.6). Or, force est de constater que tel n'est assurément pas le cas en l'occurrence, l'état de santé des recourants ne présentant aucune particularité. 7.4.3. Par ailleurs, si par hypothèse l'admission provisoire des intéressés venait à être levée un jour, ceux-ci pourraient alors encore faire valoir leurs arguments sur la situation au Kosovo dans le cadre de la procédure se rapportant à la levée de cette mesure. 7.5. Les recourants relèvent encore que leur statut d'admis provisoire (et non pas "Aufenthaltsstatus als Flüchtlinge" comme allégué par erreur) ne leur permet pas de se déplacer sans contraintes et, en particulier, de rendre visite à leur famille résidant au Kosovo (cf. mémoire de recours, p. 5). Sur ce point, le Tribunal se bornera à constater que, au cours de la procédure de recours, l'autorité inférieure est revenue sur sa pratique visant à refuser d'apposer des autorisations de retour dans des passeports yougoslaves émis avant le 17 janvier 2008 en faveur de ressortissants kosovars (cf. décisions de l'ODM des 23 avril et 25 mai 2010), de sorte que ce moyen n'est plus d'actualité et peut être écarté. Pour le surplus, il suffit de renvoyer les recourants aux considérants pertinents contenus dans la duplique de l'autorité inférieure du 28 juin 2011, auxquels le Tribunal ne peut que se rallier. 7.6. Il ressort de ce qui précède que les recourants ne se trouvent dès lors pas dans un cas répondant aux critères des art. 84 al. 5 LEtr et 31 OASA.</w:t>
      </w:r>
    </w:p>
    <w:p>
      <w:r>
        <w:rPr>
          <w:b/>
        </w:rPr>
        <w:t>E. 8</w:t>
      </w:r>
    </w:p>
    <w:p>
      <w:r>
        <w:t>Enfin, les recourants soutiennent que la décision entreprise viole les art. 14 Cst. et 8 CEDH (cf. mémoire de recours, p. 6). 8.1. Un étranger peut, selon les circonstances, se prévaloir du droit au respect de sa vie privée et familiale garanti par l'art. 8 par. 1 CEDH - dont la portée est identique à celle de l'art. 13 al. 1 Cst.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effective et intacte (ATF 135 I 143 consid. 1.3.1, ATF 130 II 281 consid. 3.1; ATAF 2007/45 consid. 5.3 et la jurisprudence citée). 8.2. En tout état de cause, le refus de délivrer une autorisation de séjour fondée sur l'art. 84 al. 5 LEtr n'empêche nullement le maintien de relations familiales, puisque les intéressés sont autorisés à poursuivre leur séjour sur le territoire cantonal valaisan au titre de l'admission provisoire. Dans ces circonstances, on ne saurait considérer qu'il y ait en l'espèce violation des garanties conventionnelle et constitutionnelle citées plus haut, ni d'ailleurs que le droit tiré de l'art. 14 Cst, garantissant le droit au mariage et à la famille, soit affecté d'une quelconque manière.</w:t>
      </w:r>
    </w:p>
    <w:p>
      <w:r>
        <w:rPr>
          <w:b/>
        </w:rPr>
        <w:t>E. 9</w:t>
      </w:r>
    </w:p>
    <w:p>
      <w:r>
        <w:t>Compte tenu des considérants exposés ci-dessus, il appert que, par sa décision du 5 janvier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