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C-7554/2009 vom 9. Juli 2010</w:t>
      </w:r>
    </w:p>
    <w:p>
      <w:r>
        <w:t>Bundesverwaltungsgericht, 2010-07-09, DE</w:t>
      </w:r>
    </w:p>
    <w:p>
      <w:r>
        <w:rPr>
          <w:b/>
        </w:rPr>
        <w:t xml:space="preserve">Quelle: </w:t>
      </w:r>
      <w:r>
        <w:t>https://mcp.opencaselaw.ch/entscheid/bvger_C-7554_2009</w:t>
      </w:r>
    </w:p>
    <w:p>
      <w:r>
        <w:t>FR: TAF C-7554/2009 du 9 juillet 2010</w:t>
      </w:r>
    </w:p>
    <w:p>
      <w:r>
        <w:t>IT: TAF C-7554/2009 del 9 luglio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dieses die Erteilung eines Schengen-Visums zu Besuchszwecken verweigert.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BVGE 2009/27 E. 5.2 und E. 5.3).</w:t>
      </w:r>
    </w:p>
    <w:p>
      <w:r>
        <w:rPr>
          <w:b/>
        </w:rPr>
        <w:t>E. 5</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Sri Lanka ist in diesem Anhang aufgeführt, weshalb der Gesuchsteller der Visumspflicht unterliegt.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6.3.1</w:t>
      </w:r>
    </w:p>
    <w:p>
      <w:r>
        <w:t>Die Sicherheitslage in Sri Lanka ist noch immer durch den langjährigen, erst im Mai 2009 offiziell beendeten Bürgerkrieg geprägt. Der tamilische Norden und Osten des Landes sind in ihrer Entwicklung zurückgeworfen und beim Wiederaufbau auf Hilfe der eigenen Regierung und internationaler Organisationen angewiesen. Zu den vordringlichsten innenpolitischen Aufgaben der Regierung gehörte in jüngster Vergangenheit die Fürsorge für die rund 300'000 Binnenvertriebenen, die in den letzten Monaten des Bürgerkriegs im kontinuierlich schrumpfenden Kampfgebiet eingeschlossen waren und nach dem Ende der Kämpfe von der Armee in zunächst geschlossenen Lagern untergebracht wurden. Viele sind weiterhin in mittlerweile offenen Lagern oder bei Gastfamilien untergebracht und konnten noch nicht in ihre Herkunftsgebiete zurückkehren. Zudem hat das Ende des Bürgerkriegs, der nach letzten Schätzungen 100'000 Todesopfer forderte, die Diskussion um eine politische Lösung für den ethnischen Konflikt zwischen der singhalesischen Bevölkerungsmehrheit und der tamilischen Minderheit wieder entfacht. Derzeit scheint eine solche Lösung jedoch noch in weiter Ferne zu liegen (Quellen: Deutsches Auswärtiges Amt, a.a.O., Innenpolitik, Stand April 2010; Judith Macchi, Rainer Mattern, Schweizerische Flüchtlingshilfe, Sri Lanka: Aktuelle Situation, Update vom 7. Juli 2009, S. 22, Urteil des Bundesverwaltungsgerichts C-7300/2008 vom 11. Januar 2010 E. 7.3).</w:t>
      </w:r>
    </w:p>
    <w:p>
      <w:r>
        <w:rPr>
          <w:b/>
        </w:rPr>
        <w:t>E. 6.3.2</w:t>
      </w:r>
    </w:p>
    <w:p>
      <w:r>
        <w:t>Vor diesem Hintergrund besteht erfahrungsgemäss bei vielen der direkt Betroffenen der Wunsch zur Auswanderung. Ein bereits bestehendes soziales Beziehungsnetz (Freunde oder Verwandte) im Ausland ist ein wichtiges Element, das den Auswanderungswillen noch akzentuieren kann.</w:t>
      </w:r>
    </w:p>
    <w:p>
      <w:r>
        <w:rPr>
          <w:b/>
        </w:rPr>
        <w:t>E. 6.3.3</w:t>
      </w:r>
    </w:p>
    <w:p>
      <w:r>
        <w:t>Die schwierige Lage des Landes spiegelt sich im Übrigen in der schweizerischen Asylstatistik wider, in der Personen aus Sri Lanka im Jahre 2009 mit 1'415 Gesuchen (+12,1% gegenüber dem Vorjahr) die drittgrösste Gruppe und im ersten Quartal 2010 mit 244 Gesuchen die viertgrösste Gruppe von Asylsuchenden stellten (vgl. kommentierte Asylstatistik 2009 des BFM, S. 3 und 10 sowie kommentierte Asylstatistik des BFM 1. Quartal 2010 S. 2; im Internet unter: &lt;http://www.bfm.admin.ch&gt;, Themen &gt; Statistiken).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Beim Gesuchsteller handelt es sich um einen 67-jährigen, verheirateten Mann, der Vater dreier erwachsener Kinder ist (so aus dem Visum-Antragsformular zu schliessen). Aufgrund der nur spärlichen Angaben des Beschwerdeführers ist davon auszugehen, dass er zusammen mit seiner Ehefrau und möglicherweise noch mit weiteren Angehörigen in familiärer Gemeinschaft lebt. Über den genauen Wohnort besteht allerdings keine Klarheit. Fest steht aufgrund entsprechender Unterlagen einzig, dass der Gesuchsteller aus der Nordprovinz stammt: Geboren wurde er im Distrikt Jaffna. Nach Darstellung des Beschwerdeführers soll er seit mehr als 30 Jahren, gemäss einer im Gesuchsverfahren eingereichten Bestätigung seit 1999 im Distrikt Vavuniya leben. Diese Angaben stehen allerdings im Widerspruch zu einem ebenfalls im Gesuchsverfahren eingereichten "Affidavit", in welchem als aktueller Wohnort Negombo bezeichnet wird (ein Fischerdorf in der Westprovinz, etwa 40 km nördlich der Hauptstadt Colombo). Im Visum-Antragsformular vermerkte der Gesuchsteller unter der Rubrik "Heimatadresse" ebenfalls Negombo. Vor diesem Hintergrund lässt sich nicht schlüssig beurteilen, ob der Gesuchsteller tatsächlich nicht von den kriegerischen Auseinandersetzungen betroffen war, wie der Beschwerdeführer in pauschaler Weise behauptet.</w:t>
      </w:r>
    </w:p>
    <w:p>
      <w:r>
        <w:rPr>
          <w:b/>
        </w:rPr>
        <w:t>E. 7.2</w:t>
      </w:r>
    </w:p>
    <w:p>
      <w:r>
        <w:t>Fest steht, dass der Gesuchsteller schon jetzt einen starken Bezug zur Schweiz hat: Hier leben ein Sohn (der Beschwerdeführer) und eine Tochter (so zu schliessen aus der schriftlichen Auskunftserteilung des Beschwerdeführers gegenüber der Migrationsbehörde der Stadt Bern). Es kann daher nicht ausgeschlossen werden, dass der Gesuchsteller - einmal in der Schweiz - bestrebt sein könnte, auf Dauer bei seinen Familienangehörigen bleiben zu können und seine Ehefrau bzw. die Mutter der hier anwesenden Kinder später nachkommen zu lassen.</w:t>
      </w:r>
    </w:p>
    <w:p>
      <w:r>
        <w:rPr>
          <w:b/>
        </w:rPr>
        <w:t>E. 7.3</w:t>
      </w:r>
    </w:p>
    <w:p>
      <w:r>
        <w:t>Ebenfalls keine Klarheit besteht schliesslich über die wirtschaftlichen Verhältnisse, in denen sich der Gesuchsteller befindet. Solche Faktoren können aber gerade bei der Wahl der Lebensform im fortgeschrittenen Alter eine wesentliche Rolle spielen.</w:t>
      </w:r>
    </w:p>
    <w:p>
      <w:r>
        <w:rPr>
          <w:b/>
        </w:rPr>
        <w:t>E. 7.4</w:t>
      </w:r>
    </w:p>
    <w:p>
      <w:r>
        <w:t>Vor dem allgemeinen und persönlichen Hintergrund durfte die Vorinstanz demnach davon ausgehen, dass keine hinreichende Gewähr für eine fristgerechte und anstandslose Wiederausreise des Gesuchstellers nach einem Besuchsaufenthalt besteht. An dieser Beurteilung vermögen die Zusicherungen des Beschwerdeführers nichts zu ändern. Als Gastgeber kann er zwar für gewisse finanzielle Risiken im Zusammenhang mit dem Besuchsaufenthalt, aus nahe liegenden Gründen aber nicht für ein bestimmtes Verhalten seines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