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C-7550/2010 vom 17. August 2011</w:t>
      </w:r>
    </w:p>
    <w:p>
      <w:r>
        <w:t>Bundesverwaltungsgericht, 2011-08-17, IT</w:t>
      </w:r>
    </w:p>
    <w:p>
      <w:r>
        <w:rPr>
          <w:b/>
        </w:rPr>
        <w:t xml:space="preserve">Quelle: </w:t>
      </w:r>
      <w:r>
        <w:t>https://mcp.opencaselaw.ch/entscheid/bvger_C-7550_2010</w:t>
      </w:r>
    </w:p>
    <w:p>
      <w:r>
        <w:t>FR: TAF C-7550/2010 du 17 août 2011</w:t>
      </w:r>
    </w:p>
    <w:p>
      <w:r>
        <w:t>IT: TAF C-7550/2010 del 17 agosto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La domanda di una rendita AI essendo stata presentata il 15 settembre 2009, al caso in esame si applicano di principio le disposizioni della 5a revisione della LAI entrate in vigore il 1° gennaio 2008 (cfr. sentenza del Tribunale federale 8C_249/2010 del 1° giugno 2009; v. anche la sentenza del Tribunale amministrativo federale C-1529/2010 del 14 ottobre 2010).</w:t>
      </w:r>
    </w:p>
    <w:p>
      <w:r>
        <w:rPr>
          <w:b/>
        </w:rPr>
        <w:t>E. 3.3</w:t>
      </w:r>
    </w:p>
    <w:p>
      <w:r>
        <w:t>Il ricorrente, come già menzionato, ha presentato la nuova domanda di rendita il 15 settembre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5 anni (doc. 7)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6.4</w:t>
      </w:r>
    </w:p>
    <w:p>
      <w:r>
        <w:t>Peraltro, e secondo un principio generale del diritto delle assicurazioni sociali, ogni assicurato ha l'obbligo di ridurre il danno conseguente 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7</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OAI). Per valutare questo aspetto occorre confrontare la situazione al momento della nuova domanda (in concreto al 15 settembre 2009) con quella esistente al momento dell'ultima decisione cresciuta in giudicato (nel caso concreto al 14 novembre 2007) che è stata oggetto di un esame materiale del diritto alla rendita dopo contestuale accertamento pertinente dei fatti, apprezzamento delle prove e determinazione del grado d'invalidità (DTF 130 V 108 e DTF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Tribunale federale 9C_68/2007 del 19 ottobre 2007 consid. 4.4 con riferimenti). Adita di una nuova domanda, l'amministrazione comincerà con l'esaminare se le allegazione dell'assicurato sono, in maniera generale, plausibili. Se ciò non dovesse essere il caso, potrà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Tribunale federale 9C_667/2010 del 28 aprile 2011 consid. 2.1 e 2.2 nonché relativi riferimenti). Peraltro, allorquando l'autorità inferiore è entrata nel merito di una domanda di rendita il giudice non ha da esaminare la legittimità di siffatta entrata nel merito (DTF 133 V 108 consid. 5.2 e DTF 109 V 108 consid. 2b).</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medica agli atti emerge che il ricorrente soffre segnatamente di spondiloartrosi dorso-lombo-sacrale a lieve incidenza funzionale in sovrappeso, lombalgie, gonalgie, stato dopo meniscectomia al ginocchio sinistro, ipertensione arteriosa ben trattata dalla terapia in atto e cefalea (cfr. perizia medica particolareggiata E 213 del 21 ottobre 2009 [doc. 62] e prese di posizione del servizio medico dell'UAIE dell'8 agosto 2008 e del 19 gennaio 2011 [doc. 71 e 77]).</w:t>
      </w:r>
    </w:p>
    <w:p>
      <w:r>
        <w:rPr>
          <w:b/>
        </w:rPr>
        <w:t>E. 11.1</w:t>
      </w:r>
    </w:p>
    <w:p>
      <w:r>
        <w:t>Nella fattispecie in esame, occorre determinare se tra il 14 novembre 2007, data della decisione cresciuta in giudicato mediante la quale è stata respinta dall'UAIE la prima domanda di prestazioni dell'assicurazione svizzera per l'invalidità, ed il 29 settembre 2010, data della decisione impugnata, il ricorrente abbia subito, e senza interruzione notevole, un'incapacità lavorativa media di almeno il 40% durante un anno giusta l'art. 28 cpv. 1 lett. b LAI.</w:t>
      </w:r>
    </w:p>
    <w:p>
      <w:r>
        <w:rPr>
          <w:b/>
        </w:rPr>
        <w:t>E. 11.2</w:t>
      </w:r>
    </w:p>
    <w:p>
      <w:r>
        <w:t>L'UAIE ha respinto la seconda domanda di rendita dell'assicurazione svizzera per l'invalidità. Detto Ufficio ha ritenuto a giusto titolo che non emerge dagli atti di causa per il ricorrente un'incapacità lavorativa media del 40% sull'arco di un anno, senza notevole interruzione. Nel rapporto dell'8 agosto 2010 (doc. 71), il dott. C._______, del servizio medico dell'UAIE, ha ritenuto che il ricorrente è affetto da lombalgie e gonalgie, peraltro senza incidenza significativa sulla capacità lavorativa, e che (rispetto a quanto ritenuto nel 2007 e nel 2008; v. in particolare rapporti medici del servizio medico dell'UAIE del 10 settembre 2007 e del 20 febbraio 2008 [doc. 19 e 43]), non è ravvisabile alcun peggioramento determinante dello stato di salute dell'insorgente. Ha quindi concluso che il ricorrente è completamente abile nella precedente attività di meccanico in proprio. Il dott. E._______, nel rapporto del 19 gennaio 2011 (doc. 77), ha altresì, e nella sostanza, confermato la valutazione del dott. C._______, anche alla luce della nuova documentazione presentata. In particolare, ha segnalato che l'insorgente, a causa dell'intervento di meniscectomia al ginocchio sinistro, è stato inabile al lavoro durante poche settimane. Ha altresì sottolineato che la documentazione medica, prodotta in sede ricorsuale, fa certo stato di una sindrome ansioso-depressiva e di una broncopneumopatia cronica ostruttiva, che sono state diagnosticate per la prima volta, ma senza che siano state corroborate da alcun riscontro medico oggettivo. Infine, ha rilevato che il ricorrente soffre di cefalea ed obesità, ma che tali affezioni non comportano alcuna limitazione funzionale determinante nella precedente attività.</w:t>
      </w:r>
    </w:p>
    <w:p>
      <w:r>
        <w:rPr>
          <w:b/>
        </w:rPr>
        <w:t>E. 11.3</w:t>
      </w:r>
    </w:p>
    <w:p>
      <w:r>
        <w:t>Questo Tribunale non ha motivo di scostarsi dal suddetto apprezzamento, ritenuto come lo stesso trovi fondamento anche nella perizia medica particolareggiata E 213 del 21 ottobre 2009 (doc. 62). In effetti, il medico incaricato dell'esame ha indicato che l'insorgente è in grado di svolgere, e a tempo pieno, sia il suo ultimo lavoro sia un lavoro sostitutivo adeguato alle sue condizioni (doc. 62 pag. 9 n. 11.4 a 11.6). Certo, nella perizia E 213 è pure stata evidenziata un'invalidità del 50%, per la precedente attività di meccanico in proprio, ritenuta in Italia conformemente alle disposizioni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il medico dell'INPS stesso si è distanziato da quanto ritenuto dalle autorità italiane sull'incapacità lavorativa.</w:t>
      </w:r>
    </w:p>
    <w:p>
      <w:r>
        <w:rPr>
          <w:b/>
        </w:rPr>
        <w:t>E. 11.4</w:t>
      </w:r>
    </w:p>
    <w:p>
      <w:r>
        <w:t>Per quanto attiene ai referti di esame del settembre 2006 e del gennaio, aprile e giugno 2010 (doc. TAF 1), gli stessi si limitano a riferire le affezioni ortopedico-reumatologiche già note e precedentemente diagnosticate. Peraltro, e notoriamente, una gonartrosi di grado I costituisce una forma iniziale di artrosi. Non soccorre l'insorgente neppure la relazione medica del 13 aprile 2010 del dott. D._______ (doc. TAF 1), che si esaurisce in una semplice enumerazione di affezioni di cui soffrirebbe il ricorrente (alcune fino ad allora mai ritenute), che non è corroborata da riscontri medici oggettivi, ed in un generico apprezzamento delle conseguenze delle affezioni, che appare peraltro fondarsi su una valutazione dell'invalidità come vigente in Italia non conciliabile con il sistema svizzero, fermo restando che un'insufficienza cardiaca classe NYHA II costituisce notoriamente un'insufficienza di grado moderato e che una sindrome depressiva endoreattiva lieve, senza alcun riferimento ad una classificazione secondo un metodo scientifico riconosciuto internazionalmente ed in assenza d'informazioni precise sullo stato psichico del paziente, non implica altresì e, di per sé, un'incapacità lavorativa. In conclusione, l'insorgente non ha presentato, in sede ricorsuale, argomenti o mezzi di prova suscettibili di far sorgere dei dubbi sulla valutazione dei dott. C._______ e E._______, fondata a sua volta sulla perizia medica E 213 dell'ottobre 2009.</w:t>
      </w:r>
    </w:p>
    <w:p>
      <w:r>
        <w:rPr>
          <w:b/>
        </w:rPr>
        <w:t>E. 11.5</w:t>
      </w:r>
    </w:p>
    <w:p>
      <w:r>
        <w:t>Occorre altresì rilevare che, per costante giurisprudenza, allorquando, come nel caso di specie, l'insorgente presenta una capacità lavorativa totale nella precedente attività di meccanico in proprio (lo stesso varrebbe anche per una capacità lavorativa superiore al 60%),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ma la percentuale d'incapacità lavorativa corrisponde allora al grado d'invalidità (cfr. sentenza del Tribunale federale 9C_947/2008 del 29 maggio 2009 e sentenza del Tribunale amministrativo federale C-4955/2009 del 25 marzo 2011 consid. 10.4). Basti ancora osservare, per sovrabbondanza, che né nell'ambito della procedura di prima istanza né in sede di ricorso il ricorrente ha mai indicato con la necessaria precisione, tanto meno dimostrato con documentazione medica oggettiva, quali specifiche attività della sua professione (in percentuale rispetto al totale) non sarebbe più in grado di svolgere, e a partire da quando, a causa delle affezioni da lui evocate, non essendo decisivo per la determinazione del grado d'invalidità la sua decisione di ridurre l'orario lavorativo (peraltro, sia detto per sovrabbondanza, il ricorrente ha fornito su questo punto delle versioni divergenti nei questionari per indipendenti del 16 maggio 2007 [doc. 13] e del 10 giugno 2010 [doc. 58]).</w:t>
      </w:r>
    </w:p>
    <w:p>
      <w:r>
        <w:rPr>
          <w:b/>
        </w:rPr>
        <w:t>E. 12</w:t>
      </w:r>
    </w:p>
    <w:p>
      <w:r>
        <w:t>Da quanto esposto, consegue che il ricorso, destituito di fondamento, non merita tutela e la decisione impugnata va confermata.</w:t>
      </w:r>
    </w:p>
    <w:p>
      <w:r>
        <w:rPr>
          <w:b/>
        </w:rPr>
        <w:t>E. 13.1</w:t>
      </w:r>
    </w:p>
    <w:p>
      <w:r>
        <w:t>Visto l'esito della causa, le spese processuali, che seguono la soccombenza, dovrebbero di principio essere poste a carico del ricorrente (art. 63 PA e art. 3 lett. b del regolamento sulle tasse e sulle spese ripetibili nelle cause dinanzi al Tribunale amministrativo federale [TS-TAF, RS 173.320.2]). L'insorgente ha chiesto l'assistenza giudiziaria, nel senso della dispensa dal versamento delle spese processuali. Secondo dottrina e giurisprudenza, i presupposti per la concessione dell'assistenza giudiziaria sono di massima adempiuti se l'istante si trova nel bisogno e se le sue conclusioni non sembrano dovere avere esito sfavorevole (DTF 119 Ia 11). Una parte si trova nel bisogno, giusta l'art. 65 cpv. 1 PA, qualora non possa pagare le spese giudiziarie senza pregiudizio dei mezzi necessari al suo mantenimento e a quello della sua famiglia (DTF 128 I 225 consid. 2.5.1). Se la parte che domanda l'assistenza giudiziaria è coniugata, occorre tenere conto pure dei redditi del coniuge (DTF 115 Ia 193 consid. 3). Il limite per ammettere lo stato di bisogno ai sensi delle norme disciplinanti l'assistenza giudiziaria si situa al di sopra di quello del minimo esistenziale agli effetti del diritto esecutivo. Così, all'importo base LEF viene (spesso) applicato un supplemento, variante tra il 15% e il 25% (cfr. sentenza del Tribunale federale delle assicurazioni I 134/06 del 7 maggio 2007 consid. 5.2 e relativi riferimenti). Ciò non toglie che dalla persona che ne fa richiesta possono essere pretesi alcuni sacrifici. Tuttavia, essa non deve per questo ridursi a uno stato di indigenza né può essere tenuta a procurarsi i mezzi necessari per il processo a detrimento di altri obblighi urgenti (cfr. sentenza del Tribunale delle assicurazioni U 356/02 del 7 luglio 2003). Per ammettere il bisogno ai fini processuali è sufficiente che l'istante non disponga di mezzi superiori a quelli necessari per fare fronte al mantenimento normale della famiglia. Nell'ambito di questo esame non è da considerarsi unicamente la situazione di reddito, ma globalmente l'intera situazione finanziaria e patrimoniale (cfr. sentenza del Tribunale federale delle assicurazioni B 45/05 del 13 aprile 2006 consid. 7.2.1 e 7.2.2). Va peraltro ricordato che prima di potere chiedere l'assistenza giudiziaria dallo Stato, la persona interessata, nel limite dell'esigibile (la giurisprudenza federale garantendo una riserva di soccorso ["Notgroschen"]), deve di principio attingere alla propria sostanza (DTF 119 Ia 11 consid. 5 [v. pure DTF 119 Ia 11 sull'esigibilità, per il richiedente, di gravare un immobile e di assumersi un {ulteriore} debito ipotecario]). Ora, nel caso concreto, dal formulario "Gratuito patrocinio" (doc. TAF 5) compilato dal ricorrente medesimo si evince, in particolare, che lo stesso percepisce un reddito pari a Euro 4'200.00 annuali (v. anche doc. 58) e che il medesimo non dispone di alcuna sostanza La domanda d'assistenza giudiziaria può pertanto essere accolta, ritenuto che l'indigenza dell'insorgente appare sufficientemente dimostrata e che il ricorso non poteva considerarsi a priori sprovvisto di probabilità di esito favorevole.</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