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C-7548/2024 vom 19. Juni 2025</w:t>
      </w:r>
    </w:p>
    <w:p>
      <w:r>
        <w:t>Bundesverwaltungsgericht, 2025-06-19, FR</w:t>
      </w:r>
    </w:p>
    <w:p>
      <w:r>
        <w:rPr>
          <w:b/>
        </w:rPr>
        <w:t xml:space="preserve">Quelle: </w:t>
      </w:r>
      <w:r>
        <w:t>https://mcp.opencaselaw.ch/entscheid/bvger_C-7548_2024</w:t>
      </w:r>
    </w:p>
    <w:p>
      <w:r>
        <w:t>FR: TAF C-7548/2024 du 19 juin 2025</w:t>
      </w:r>
    </w:p>
    <w:p>
      <w:r>
        <w:t>IT: TAF C-7548/2024 del 19 giugno 2025</w:t>
      </w:r>
    </w:p>
    <w:p>
      <w:pPr>
        <w:pStyle w:val="Heading2"/>
      </w:pPr>
      <w:r>
        <w:t>Regeste</w:t>
      </w:r>
    </w:p>
    <w:p>
      <w:r>
        <w:t>Rentes</w:t>
      </w:r>
    </w:p>
    <w:p>
      <w:pPr>
        <w:pStyle w:val="Heading2"/>
      </w:pPr>
      <w:r>
        <w:t>Erwägungen</w:t>
      </w:r>
    </w:p>
    <w:p>
      <w:r>
        <w:rPr>
          <w:b/>
        </w:rPr>
        <w:t>E. 1</w:t>
      </w:r>
    </w:p>
    <w:p>
      <w:r>
        <w:t>Le recours est devenu sans objet. Partant, la procédure de recours C-7548/2024 est rayée du rôle.</w:t>
      </w:r>
    </w:p>
    <w:p>
      <w:r>
        <w:rPr>
          <w:b/>
        </w:rPr>
        <w:t>E. 2</w:t>
      </w:r>
    </w:p>
    <w:p>
      <w:r>
        <w:t>LAVS (art. 29sexies al. 1, 1ère et 2ème phrases, LAVS ; Directives concernant les rentes [DR] de l’assurance vieillesse, survivants et invalidité fédérale, valables dès le 1er janvier 2024, état au 1er janvier 2025, ch. 5185 et ss), que les bonifications pour tâches éducatives correspondent au triple du montant de la rente de vieillesse annuelle minimale prévu par l'art. 34 LAVS, au moment de la naissance du droit à la rente, soit en l’occurrence au moment de l’ouverture du droit à la rente de vieillesse de feu C.________ survenu en 2002 (art. 29sexies al. 2 LAVS), que les bonifications pour tâches éducatives sont toujours attribuées pour l'année civile entière, aucune bonification n'étant octroyée pour l'année de naissance du droit et une bonification étant allouée pour l'année au cours de laquelle le droit s'éteint (année des 16 ans du cadet) (art. 52f al. 1, 1ère à 3ème phrases, du Règlement sur l’assurance-vieillesse et survivants du 31 octobre 1947 [RAVS ; RS 831.101]), qu’en l’occurrence, la CSC considère qu’au regard de l’âge de ses 4 en- fants nés les (…) 1960, (…) 1962, (…) 1964 et (…) 1966, feu C.________ pouvait prétendre à 4 années entières de bonifications pour tâches éduca- tives pour les années 1979 à 1982 (l’année 1978 − correspondant à l’en- trée en suisse de feu C.________ et de sa famille − ne comptant pas et le cadet, né le (…) 1966, ayant eu 16 ans révolu en 1982 [cf. supra art. 52f RAVS]),</w:t>
      </w:r>
    </w:p>
    <w:p>
      <w:r>
        <w:t>C-7548/2024 Page 8 que le montant de celles-ci s’élève à CHF 6'425.- correspondant au mon- tant minimal de la rente ordinaire de vieillesse de l’échelle 44 en 2002, soit CHF 1'030 (cf. Tables de rentes 2002), annualisé (x 12 mois), multiplié par</w:t>
      </w:r>
    </w:p>
    <w:p>
      <w:r>
        <w:rPr>
          <w:b/>
        </w:rPr>
        <w:t>E. 3</w:t>
      </w:r>
    </w:p>
    <w:p>
      <w:r>
        <w:t>La présente décision est adressée à la recourante, à l'autorité inférieure et à l’OFAS.</w:t>
      </w:r>
    </w:p>
    <w:p>
      <w:r>
        <w:t>(L'indication des voies de droit se trouve à la page suivante.)</w:t>
      </w:r>
    </w:p>
    <w:p>
      <w:r>
        <w:t>La juge unique : La greffière :</w:t>
      </w:r>
    </w:p>
    <w:p>
      <w:r>
        <w:t>Caroline Gehring Cécile Bonmarin</w:t>
      </w:r>
    </w:p>
    <w:p>
      <w:r>
        <w:t>C-7548/2024 Page 11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