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C-7546/2008 vom 21. Februar 2011</w:t>
      </w:r>
    </w:p>
    <w:p>
      <w:r>
        <w:t>Bundesverwaltungsgericht, 2011-02-21, DE</w:t>
      </w:r>
    </w:p>
    <w:p>
      <w:r>
        <w:rPr>
          <w:b/>
        </w:rPr>
        <w:t xml:space="preserve">Quelle: </w:t>
      </w:r>
      <w:r>
        <w:t>https://mcp.opencaselaw.ch/entscheid/bvger_C-7546_2008</w:t>
      </w:r>
    </w:p>
    <w:p>
      <w:r>
        <w:t>FR: TAF C-7546/2008 du 21 février 2011</w:t>
      </w:r>
    </w:p>
    <w:p>
      <w:r>
        <w:t>IT: TAF C-7546/2008 del 21 febbraio 2011</w:t>
      </w:r>
    </w:p>
    <w:p>
      <w:pPr>
        <w:pStyle w:val="Heading2"/>
      </w:pPr>
      <w:r>
        <w:t>Regeste</w:t>
      </w:r>
    </w:p>
    <w:p>
      <w:r>
        <w:t>Beitragsverfügung der Auffangeinrichtung</w:t>
      </w:r>
    </w:p>
    <w:p>
      <w:pPr>
        <w:pStyle w:val="Heading2"/>
      </w:pPr>
      <w:r>
        <w:t>Erwägungen</w:t>
      </w:r>
    </w:p>
    <w:p>
      <w:r>
        <w:rPr>
          <w:b/>
        </w:rPr>
        <w:t>E. 1.1</w:t>
      </w:r>
    </w:p>
    <w:p>
      <w:r>
        <w:t>Das Bundesverwaltungsgericht ist gemäss Art. 31 des Ver­waltungsgerichtsgesetzes vom 17. Juni 2005 (VGG, SR 173.32) in Verbindung mit Art. 33 Bst. h VGG und Art. 60 Abs. 2bis des Bundes­gesetzes vom 25. Juni 1982 über die berufliche Alters-, Hinter­lassenen- und Invalidenvorsorge (BVG, SR 831.40) für die Behandlung der vorliegenden Beschwerde zuständig ist.</w:t>
      </w:r>
    </w:p>
    <w:p>
      <w:r>
        <w:rPr>
          <w:b/>
        </w:rPr>
        <w:t>E. 1.2</w:t>
      </w:r>
    </w:p>
    <w:p>
      <w:r>
        <w:t>Der Beschwerdeführer hat am Verfahren vor der Vorinstanz teil­genommen, ist durch die angefochtene Verfügung besonders berührt, hat an deren Aufhebung oder Änderung ein schutzwürdiges Interesse und ist demzufolge gemäss Art. 48 Abs. 1 des Bundesgesetzes vom 20. Dezember 1968 über das Verwaltungsverfahren (VwVG, SR 172.021) zur Beschwerdeführung legitimiert.</w:t>
      </w:r>
    </w:p>
    <w:p>
      <w:r>
        <w:rPr>
          <w:b/>
        </w:rPr>
        <w:t>E. 1.3</w:t>
      </w:r>
    </w:p>
    <w:p>
      <w:r>
        <w:t>Die Beschwerde wurde frist- und formgerecht eingereicht (Art. 50 Abs. 1, Art. 52 Abs. 1 VwVG) und der Beschwerdeführer hat den einverlangten Kostenvorschuss innert der gesetzten Frist bezahlt (Art. 64 Abs. 4 VwVG). Auf die Beschwerde ist einzutreten.</w:t>
      </w:r>
    </w:p>
    <w:p>
      <w:r>
        <w:rPr>
          <w:b/>
        </w:rPr>
        <w:t>E. 2</w:t>
      </w:r>
    </w:p>
    <w:p>
      <w:r>
        <w:t>Anfechtungsobjekt bildet die Verfügung der Vorinstanz vom 6. November 2008. Streitig und zu prüfen ist vorliegend, ob die Vor­instanz vom Beschwerdeführer zu Recht Fr. 43'736.90 zuzüglich Mahn- und Inkassokosten von Fr. 150.-, Betreibungskosten von Fr. 100.- sowie 5% Sollzins seit dem 10. Juni 2008 eingefordert hat, und ob C._______ in den Jahren 2002 bis 2004 beitragspflichtig war. Nicht mehr streitig sind die von der Vorinstanz anfänglich in Rechnung gestellten Beiträge für diverse andere Arbeitnehmerinnen des Beschwerdeführers, nachdem die Vorinstanz im Laufe des Verwaltungsverfahrens die zu viel geforderten Beiträge für diese übrigen Arbeitnehmerinnen stornierte.</w:t>
      </w:r>
    </w:p>
    <w:p>
      <w:r>
        <w:rPr>
          <w:b/>
        </w:rPr>
        <w:t>E. 2.1</w:t>
      </w:r>
    </w:p>
    <w:p>
      <w:r>
        <w:t>Nach den allgemeinen intertemporalrechtlichen Regeln sind in verfahrens­rechtlicher Hinsicht diejenigen Rechtssätze massge­bend, welche im Zeit­punkt der Beschwerdebeurteilung Geltung haben (BGE 130 V 1 E. 3.2), unter Vorbehalt der spezialgesetzlichen Übergangs­bestimmungen. In materiellrechtlicher Hinsicht sind grundsätzlich diejeni­gen Rechts­sätze massgebend, die bei der Erfül­lung des zu Rechtsfolgen führen­den Sach­verhalts Geltung haben (BGE 130 V 329 E. 2.3, BGE 134 V 315 E. 1.2).</w:t>
      </w:r>
    </w:p>
    <w:p>
      <w:r>
        <w:rPr>
          <w:b/>
        </w:rPr>
        <w:t>E. 2.2</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2.3</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2.4</w:t>
      </w:r>
    </w:p>
    <w:p>
      <w:r>
        <w:t>Im vor­liegenden Verfahren finden grundsätzlich jene Rechtsvor­schriften Anwendung, die bei Erlass der an­gefochtenen Ver­fügung vom 6. November 2008 in Kraft standen; weiter aber auch solche Vor­schriften, die zu jenem Zeitpunkt bereits ausser Kraft getreten wa­ren, die aber für die Beurteilung eines allen­falls frü­her entstandenen Rentenanspruchs von Belang sind. Das BVG ist pro rata temporis in der bis zum 31. Dezember 2004 gültig gewesenen Fassung sowie in der Fassung gemäss Ziff. I des Bundesgesetzes vom 3. Oktober 2003 (1. BVG-Revision), in Kraft seit 1. Januar 2005 (AS 2004 1677) anwendbar.</w:t>
      </w:r>
    </w:p>
    <w:p>
      <w:r>
        <w:rPr>
          <w:b/>
        </w:rPr>
        <w:t>E. 3</w:t>
      </w:r>
    </w:p>
    <w:p>
      <w:r>
        <w:t>Der Beschwerdeführer rügt eine Verletzung des rechtlichen Gehörs, da die Vorinstanz die Verfügung vom 6. November 2008 nicht hinreichend begründet habe.</w:t>
      </w:r>
    </w:p>
    <w:p>
      <w:r>
        <w:rPr>
          <w:b/>
        </w:rPr>
        <w:t>E. 3.1</w:t>
      </w:r>
    </w:p>
    <w:p>
      <w:r>
        <w:t>Gemäss Art. 35 Abs. 1 VwVG müssen schriftliche Verfügungen grundsätzlich immer begründet werden. Bei der Begründungspflicht handelt es sich um einen Teilgehalt des Anspruchs auf rechtliches Gehör (Art. 29 Abs. 2 der Bundesverfassung der Schweizerischen Eidgenossenschaft vom 18. April 1999 [BV, SR 101]; Ulrich Häfelin/Walter Haller/Helen Keller, Schweizerisches Bundesstaats­recht, 7. Aufl., Zürich 2008, Rz. 838). Nach der bundesgerichtli­chen Recht­sprechung soll die Begründungspflicht verhindern, dass sich die Behörde von unsachlichen Motiven leiten lässt, und es dem Be­troffenen ermöglichen, die Verfügung gegebenenfalls sachgerecht an­zufechten. Dies ist nur dann möglich, wenn sowohl er wie auch die Rechtsmittelinstanz sich über die Tragweite des Entscheides ein Bild machen können. In diesem Sinn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I 3/05 vom 17. Juni 2005 E. 3.1.3 mit Hinweisen, BGE 124 V 180 E. 1a, BGE 118 V 56 E. 5b).</w:t>
      </w:r>
    </w:p>
    <w:p>
      <w:r>
        <w:rPr>
          <w:b/>
        </w:rPr>
        <w:t>E. 3.2</w:t>
      </w:r>
    </w:p>
    <w:p>
      <w:r>
        <w:t>Vorliegend hat die Vorinstanz die angefochtene Verfügung nur knapp begründet und insbesondere nicht einlässlich dargelegt, wie sie die geforderten Beiträge berechnet hat. Dem Beschwerdeführer war es daher nicht möglich, die Tragweite des Entscheides zu erkennen, indem ihm lediglich die angeblich geschuldeten Beiträge mitgeteilt werden. Die Vorinstanz ist ihrer Begründungspflicht daher nicht nach­gekommen, worin eine Verletzung des rechtlichen Gehörs zu erblicken ist. Nach ständiger Praxis kann eine nicht besonders schwer­wiegen­de Verletzung des rechtlichen Gehörs geheilt werden, wenn die betroffene Person die Mög­lich­keit erhält, sich vor einer Beschwerdeinstanz zu äussern, die so­wohl den Sachverhalt wie die Rechtslage frei über­prüfen kann. Die Hei­lung eines allfälligen Mangels soll aber die Aus­nahme bleiben (BGE I 193/04 vom 14. Juli 2006, BGE 126 V 130 E. 2b). Die Vorinstanz hat mit der Vernehmlassung neue Zahlen aufgeführt, ohne diese sachbezogen zu begründen. Auch in der Duplik gab die Vor­instanz wiederum neue Zahlen an, ohne diese zu erläutern. Die Ein­gabe vom 17. September 2010 enthält trotz der Aufforderung der Instruktionsrichterin keine Begründung für die in Rechnung gestellten Verwaltungs-, Mahn- und Betreibungskosten. Dies stellt eine schwere Verletzung der Begründungspflicht und damit des rechtlichen Gehörs dar.</w:t>
      </w:r>
    </w:p>
    <w:p>
      <w:r>
        <w:rPr>
          <w:b/>
        </w:rPr>
        <w:t>E. 3.3</w:t>
      </w:r>
    </w:p>
    <w:p>
      <w:r>
        <w:t>Aus prozessökonomischen Gründen hebt das Bundesver­waltungsgericht die Verfügung jedoch nicht bereits wegen Verfahrensfehlern auf, sondern prüft die Streitsache nachfolgend materiell.</w:t>
      </w:r>
    </w:p>
    <w:p>
      <w:r>
        <w:rPr>
          <w:b/>
        </w:rPr>
        <w:t>E. 4.1</w:t>
      </w:r>
    </w:p>
    <w:p>
      <w:r>
        <w:t>Das BVG gilt nur für Personen, die bei der eidgenössischen Alters- und Hinterlassenenversicherung (AHV) versichert sind (Art. 5 Abs. 1 BVG). Gemäss Art. 7 Abs. 2 BVG entspricht der massgebende Mindestlohn für die Unterstellung unter die BVG-Pflicht dem mass­gebenden Lohn nach dem Bundesgesetz vom 20. Dezember 1946 über die Alters- und Hinterlassenenversicherung (AHVG, SR 831.10).</w:t>
      </w:r>
    </w:p>
    <w:p>
      <w:r>
        <w:rPr>
          <w:b/>
        </w:rPr>
        <w:t>E. 4.2</w:t>
      </w:r>
    </w:p>
    <w:p>
      <w:r>
        <w:t>Gemäss Art. 2 Abs. 1 BVG (sowohl in der bis zum 31. Dezember 2004 gültig gewesenen Fassung als auch in der Fassung gemäss Ziff. I des Bundesgesetzes vom 3. Oktober 2003 [1. BVG-Revision], in Kraft seit 1. Januar 2005 [AS 2004 1677]) unterstehen Arbeitnehmende, die das 17. Altersjahr überschritten haben und bei einem Arbeitgeber einen Jahreslohn von mehr als Fr. 24'720.- (für die Jahre 2001 und 2002) bzw. Fr. 25'320.- (für das Jahr 2003) bzw. Fr. 18'990.- (für das Jahr 2004) bzw. Fr. 19'350.- (für die Jahre 2005 und 2006) beziehen, der obligatorischen Versicherung (vgl. die jeweils gültig ge­wesene Fassung gemäss Art. 5 der Verordnung vom 18. April 1984 über die berufliche Alters-, Hinterlassenen- und Invalidenvorsorge [BVV 2, SR 831.441.1]).</w:t>
      </w:r>
    </w:p>
    <w:p>
      <w:r>
        <w:rPr>
          <w:b/>
        </w:rPr>
        <w:t>E. 4.3</w:t>
      </w:r>
    </w:p>
    <w:p>
      <w:r>
        <w:t>Der Beschwerdeführer macht geltend, dass sein einziger Arbeit­nehmer in den Jahren 2002, 2003 und 2004 auf den Lohndeklarationslisten der SVA allenfalls aufgeführt gewesen sei, dies aber ein eindeutiger administrativer Fehler sei, da der Arbeitnehmer in dieser Zeit nicht gearbeitet, sondern sich in Brasilien aufgehalten habe. Der Beschwerdeführer bestreitet demnach die Unterstellung unter die obligatorische Versicherung für die Jahre 2002 bis 2004.</w:t>
      </w:r>
    </w:p>
    <w:p>
      <w:r>
        <w:rPr>
          <w:b/>
        </w:rPr>
        <w:t>E. 4.4</w:t>
      </w:r>
    </w:p>
    <w:p>
      <w:r>
        <w:t>Für die Berechnung der Beiträge an die berufliche Vorsorge analog zur Versicherungsunterstellung (vgl. Art. 7 Abs. 2 BVG) ist der massgebende Lohn nach AHVG heranzuziehen. Die Vorinstanz ist demnach an die Lohnbescheinigungen der Ausgleichskasse gebunden und hat darauf abzustellen (vgl. zur Massgeblichkeit der Jahresabrechnung der zuständigen Ausgleichskasse Urteil des Bundesver­waltungsgerichts C-4800/2008 6. April 2009, E. 6.1).</w:t>
      </w:r>
    </w:p>
    <w:p>
      <w:r>
        <w:rPr>
          <w:b/>
        </w:rPr>
        <w:t>E. 4.5</w:t>
      </w:r>
    </w:p>
    <w:p>
      <w:r>
        <w:t>Der Arbeitgeber ist gemäss Art. 10 erster Satz BVV 2 verpflichtet, der Vorsorgeeinrichtung alle versicherungspflichtigen Arbeitnehmenden zu melden und alle Angaben zu machen, die zur Führung der Alterskonten und zur Berechnung der Beiträge nötig sind.</w:t>
      </w:r>
    </w:p>
    <w:p>
      <w:r>
        <w:rPr>
          <w:b/>
        </w:rPr>
        <w:t>E. 4.6</w:t>
      </w:r>
    </w:p>
    <w:p>
      <w:r>
        <w:t>Allfällige Unkorrektheiten der Lohnbescheinigungen sind nicht vor dem Bundesverwaltungsgericht, sondern auf dem dafür vorgesehenen Rechtsweg gemäss Art. 84 AHVG geltend zu machen, wonach das Versicherungsgericht am Ort der Ausgleichskasse über Beschwerden gegen Verfügungen und Einspracheentscheide kantonaler Aus­gleichskassen (in Abweichung von Artikel 58 Absatz 1 ATSG) ent­scheidet. Den Akten sind keine Bemühungen des Beschwerdeführers zu ent­nehmen, die Lohnbescheinigungen bei der AHV abzuändern. Der Be­schwerdeführer macht im Beschwerdeverfahren einen Änderungs­antrag auch nicht geltend, sondern bestätigt die Zahlung der obligatorischen Beiträge an die AHV für die Jahre 2001-2004 für den Arbeitnehmer C._______. Die Vorinstanz hat für die Festsetzung der Beiträge somit zu Recht auf die in den Lohnbescheinigungen der Ausgleichskasse Zürich an­gegebenen beitragspflichtigen Lohnsummen von Fr. 60'000 (ko­ordinierter Lohn Fr. 35'280) für das Jahr 2001, von Fr. 75'309 (ko­ordinierter Lohn Fr. 49'440) für das Jahr 2002, von je Fr. 75'309 (ko­ordinierter Lohn Fr. 49'989) für die Jahre 2003 und 2004, von je Fr. 75'308 (koordinierter Lohn Fr. 52'733) für die Jahre 2005 und 2006 abgestellt und darauf die BVG-Prämien berechnet und in Rechnung gestellt.</w:t>
      </w:r>
    </w:p>
    <w:p>
      <w:r>
        <w:rPr>
          <w:b/>
        </w:rPr>
        <w:t>E. 4.7</w:t>
      </w:r>
    </w:p>
    <w:p>
      <w:r>
        <w:t>Ab Januar 2007 war C._______ nicht mehr beitrags­pflichtig. Die von der Vorinstanz zuerst auch für die Zeit von 1. Januar 2007 bis 31. März 2008 in Rechnung gestellten Beiträge stornierte sie später (vgl. Beilage zu Schreiben der Vorinstanz vom 17. September 2010 "Prämienforderungen betr. C._______ 2001-2007").</w:t>
      </w:r>
    </w:p>
    <w:p>
      <w:r>
        <w:rPr>
          <w:b/>
        </w:rPr>
        <w:t>E. 4.8</w:t>
      </w:r>
    </w:p>
    <w:p>
      <w:r>
        <w:t>Aufgrund der Lohnsummen und des jeweiligen koordinierten Lohnes von C._______ in der Periode von Oktober 2001 bis Dezember 2006 lassen sich übereinstimmend mit der Vorinstanz folgende geschuldeten Beiträge ermitteln: Fr. 1'986.- für das Jahr 2001, Fr. 11'128.- für das Jahr 2002, Fr. 11'800.- für das Jahr 2003, Fr. 13'048 für das Jahr 2004, Fr. 13'972.- für das Jahr 2005 und Fr. 13'972.- für das Jahr 2006 (vgl. Art. 16 BVG i.V.m. Art. 13 BVV2). Die Vorinstanz war demnach berechtigt, vom Beschwerdeführer Bei­träge für die Jahre 2001-2006 im Umfang von total Fr. 65'906.- zu er­heben. Unter Berücksichtigung der vom Beschwerdeführer bis zur Einleitung der Betreibung am 13. Juni 2008 bereits bezahlten Teilzahlungen von total Fr. 22'935.90 schuldet der Beschwerdeführer der Vorinstanz noch eine Restzahlung von Fr. 42'970.10. Die Vorinstanz mahnte am 15. Mai 2008 einen Betrag von Fr. 43'736.90 für die ausstehenden Beiträge für C._______. Für dieselbe Forderungssumme stellte die Vorinstanz am 13. Juni 2008 das Betreibungsbegehren. Als Begründung gab die Vorinstanz den Saldo des laufenden Prämienkontos per 9. Juni 2008 an. Dieser Be­trag enthält gemäss den Akten diverse Mahn-, Inkasso- und Be­treibungskosten seit 2004 für nicht bezahlte Beitragsrechnungen, welche unbestrittenermassen falsch waren. Denn anfänglich stellte die Vorinstanz nebst den Beiträgen für C._______ auch die Bei­träge für nichtbeitragspflichtige Arbeitnehmerinnen in befristeten Arbeitsverhältnissen sowie die Beiträge für C._______ für das Jahr 2007 in Rechnung. Die falsch erhobenen Beträge stornierte die Vorinstanz zwar im Laufe des Verwaltungsverfahrens (letzte Beitragsgutschrift erfolgte erst am 14. Juni 2008), doch liess sie die aufgelaufenen Mahn-, Inkasso- und Betreibungskosten im Prämienkonto weiterhin bestehen. Da der Beschwerdeführer im Verwaltungsverfahren von der Vorinstanz zu Recht die Korrektur der Beitragsrechnungen verlangt hat, war die Vorinstanz nicht berechtigt, für diese Rechnungen Mahn-, Inkasso- und Betreibungskosten in Rechnung zu stellen. Ferner ist darauf hinzuweisen, dass die Gebührenerhebung für Beitragsverfügungen nicht gestützt auf das Reglement der Stiftung Auffangeinrichtung BVG, sondern gemäss der Gebührenverordnung vom 23. September 1996 zum Bundesgesetz über Schuldbetreibung und Konkurs (GebV SchKG; SR 281.35) zu erfolgen hat (vgl. Urteil des Bundesverwaltungsgerichts C-3567/2008 vom 13. September 2010). Die Vorinstanz hat im Beschwerdeverfahren trotz expliziter Auf­forderung durch die Instruktionsrichterin nicht nachgewiesen, welche Mahn-, Inkasso- und Betreibungskosten allenfalls korrekt in Rechnung gestellt worden sind. Die Forderung der Vorinstanz ist daher im Umfang von Fr. 250.- für Mahn-, Inkasso- und Betreibungskosten sowie im Umfang von Fr. 525.- für Verfügungs- und Verwaltungskosten zu reduzieren. Die Beschwerde ist in diesem Punkt gutzuheissen.</w:t>
      </w:r>
    </w:p>
    <w:p>
      <w:r>
        <w:rPr>
          <w:b/>
        </w:rPr>
        <w:t>E. 4.9</w:t>
      </w:r>
    </w:p>
    <w:p>
      <w:r>
        <w:t>Gemäss Art. 66 Abs. 2 BVG schuldet der Beschwerdeführer der Vorin­stanz die gesamten Beiträge. Für nicht rechtzeitig bezahlte Bei­träge kann die Vorsorgeeinrichtung Verzugszinsen verlangen. Der Arbeitgeber hat der Auffangeinrichtung die Beiträge für alle dem Gesetz unterstellten Arbeitnehmer von dem Zeitpunkt an zu entrichten, von dem an er bei einer Vorsorgeeinrichtung hätte angeschlossen sein müssen. Der Verzugszins entspricht dem jeweils von der Auffangein­richtung für geschuldete Beiträge geforderten Zinssatz (Art. 3 Abs. 1 und 2 der Verordnung vom 28. August 1985 über die Ansprüche der Auffangeinrichtung der beruflichen Vorsorge [SR 831.434]; vgl. Urteil des Bundesverwaltungsgerichts C-2381/2006 vom 27. Juli 2007, E. 7.1 und 7.2). Die Höhe des Verzugszinses richtet sich also in erster Linie nach der im Vorsorgevertrag getroffenen Parteivereinbarung und - wo eine solche fehlt - nach den gesetzlichen Verzugszinsbestimmungen von Art. 102ff. des Obligationsrechts vom 30. März 1911 (OR, SR 220). Ist der Schuldner mit der Zahlung einer Geldschuld in Verzug, so hat er Verzugszinse von 5% zu bezahlen, sofern nicht ein höherer Verzugszins vereinbart worden ist (Urteil des Bundesgerichts B21/02 vom 11. Dezember 2002, E 6.1.1 mit Hinweisen).</w:t>
      </w:r>
    </w:p>
    <w:p>
      <w:r>
        <w:rPr>
          <w:b/>
        </w:rPr>
        <w:t>E. 4.10</w:t>
      </w:r>
    </w:p>
    <w:p>
      <w:r>
        <w:t>Ein Schuldner, der mit der Zahlung von Zinsen oder mit der Ent­richtung von Renten oder mit der Zahlung einer geschenkten Summe im Verzuge ist, hat erst vom Tage der Anhebung der Betreibung oder der gerichtlichen Klage an Verzugszinse zu bezahlen (Art. 105 Abs. 1 OR). Die Verzugszinsen sind demnach vorliegend ab der Anhebung der Betreibung am 13. Juni 2008 geschuldet. Es gilt festzuhalten, dass von Verzugszinsen keine Verzugszinse be­rechnet (Art. 105 Abs. 3 OR) und die Zinsen lediglich auf den ge­schuldeten Beitragsrechnungen für C._______ erhoben werden dürfen.</w:t>
      </w:r>
    </w:p>
    <w:p>
      <w:r>
        <w:rPr>
          <w:b/>
        </w:rPr>
        <w:t>E. 4.11</w:t>
      </w:r>
    </w:p>
    <w:p>
      <w:r>
        <w:t>Zusammenfassend ist festzuhalten, dass der Beschwerdeführer der Vorinstanz die ausstehenden Prämienbeiträge im Umfang von Fr. 42'970.10 zuzüglich Sollzinsen von 5% seit dem 13. Juni 2008 schuldet.</w:t>
      </w:r>
    </w:p>
    <w:p>
      <w:r>
        <w:rPr>
          <w:b/>
        </w:rPr>
        <w:t>E. 5</w:t>
      </w:r>
    </w:p>
    <w:p>
      <w:r>
        <w:t>Die Beschwerde erweist sich somit als begründet und ist reformatorisch teilweise gutzuheissen. Die Verfügung vom 6. November 2008 ist aufzuheben.</w:t>
      </w:r>
    </w:p>
    <w:p>
      <w:r>
        <w:rPr>
          <w:b/>
        </w:rPr>
        <w:t>E. 6</w:t>
      </w:r>
    </w:p>
    <w:p>
      <w:r>
        <w:t>Zu befinden bleibt noch über die Verfahrenskosten und eine allfällige Parteientschädigung.</w:t>
      </w:r>
    </w:p>
    <w:p>
      <w:r>
        <w:rPr>
          <w:b/>
        </w:rPr>
        <w:t>E. 6.1</w:t>
      </w:r>
    </w:p>
    <w:p>
      <w:r>
        <w:t>Dieser Verfahrensausgang entspricht einem hälftigen Obsiegen des Beschwerdeführers. Gemäss Art. 63 Abs. 1 VwVG in Verbindung mit Art. 2ff. des Reglements vom 21. Februar 2008 über die Kosten und Entschädigungen vor dem Bundesverwaltungsgericht (VGKE, SR 173.320.2) werden die Verfahrenskosten in der Regel der unter­liegenden Partei auferlegt. Art. 63 Abs. 2 Satz 1 VwVG sieht zudem vor, dass Vorinstanzen und beschwerdeführenden und unterliegenden Bundesbehörden keine Verfahrenskosten auferlegt werden. Entsprechend dem Ausgang des Verfahrens sind die Verfahrenskosten, welche vorliegend auf Fr. 800.- festzulegen und dem Be­schwerdeführer zur Hälfte, ausmachend Fr. 400.-, aufzuerlegen sind. Diese sind mit dem vom Be­schwerdeführer geleisteten Kostenvor­schuss von Fr. 800.- zu ver­rechnen. Die Restanz von Fr. 400.- ist dem Beschwerdeführer zurück­zuerstatten.</w:t>
      </w:r>
    </w:p>
    <w:p>
      <w:r>
        <w:rPr>
          <w:b/>
        </w:rPr>
        <w:t>E. 6.2</w:t>
      </w:r>
    </w:p>
    <w:p>
      <w:r>
        <w:t>Der Beschwerdeführer wurde im Beschwerdeverfahren teilweise vertreten. Dem Beschwerdeführer ist gemäss Art. 64 VwVG in Ver­bindung mit Art. 7ff. VGKE eine Parteient­schädigung für ihm er­wachsene notwendige und verhältnismässig hohe Kosten zuzu­sprechen. Die Parteientschädigung für das Be­schwerdeverfahren vor dem Bundesverwaltungsgericht umfasst die Kosten der Vertretung sowie allfällige weitere notwendige Auslagen der Partei. Die Parteientschädigung ist nach dem notwendigen Zeit­aufwand des Vertreters oder der Vertreterin zu bemessen. Der Stundenansatz für nicht anwaltliche Vertreterinnen und Vertreter be­trägt gemäss Art. 64 VwVG in Verbindung mit Art. 7, Art. 9 und Art. 10 VGKE mindestens Fr. 100.- und höchstens Fr. 300.- Franken (exkl. Mehrwertsteuer). Die Parteientschädigung ist pauschal auf Fr. 1'000.- festzusetzen. Angesichts des teilweisen Obsiegens ist dem Beschwerdeführer zu Lasten der Vorinstanz die Hälfte der Parteientschädigung, ausmachend Fr. 500.- (inkl. Auslagen und Mehrwertsteuer), zuzusprechen. Der Vorinstanz, welche die obligatorische Versicherung durchführt, ist gemäss der Rechtsprechung, wonach Träger oder Versicherer der beruflichen Vorsorge gemäss BVG grundsätzlich keinen Anspruch auf Parteientschädigung haben (BGE 126 V 49 E. 4),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