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C-7543/2007 vom 18. März 2008</w:t>
      </w:r>
    </w:p>
    <w:p>
      <w:r>
        <w:t>Bundesverwaltungsgericht, 2008-03-18, DE</w:t>
      </w:r>
    </w:p>
    <w:p>
      <w:r>
        <w:rPr>
          <w:b/>
        </w:rPr>
        <w:t xml:space="preserve">Quelle: </w:t>
      </w:r>
      <w:r>
        <w:t>https://mcp.opencaselaw.ch/entscheid/bvger_C-7543_2007</w:t>
      </w:r>
    </w:p>
    <w:p>
      <w:r>
        <w:t>FR: TAF C-7543/2007 du 18 mars 2008</w:t>
      </w:r>
    </w:p>
    <w:p>
      <w:r>
        <w:t>IT: TAF C-7543/2007 del 18 marzo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Verwaltungsgerichtsgesetz keine abweichenden Bestimmungen vorsieht (Art. 37 VGG).</w:t>
      </w:r>
    </w:p>
    <w:p>
      <w:r>
        <w:rPr>
          <w:b/>
        </w:rPr>
        <w:t>E. 1.3</w:t>
      </w:r>
    </w:p>
    <w:p>
      <w:r>
        <w:t>Die Beschwerdeführerin ist als Adressatin der Verfügung vom 28. September 2007 zur Beschwerde legitimiert (Art. 48 Abs. 1 VwVG). Auf die frist- und formgerecht eingereichte Beschwerde ist somit einzutreten (Art. 49 ff. VwVG).</w:t>
      </w:r>
    </w:p>
    <w:p>
      <w:r>
        <w:rPr>
          <w:b/>
        </w:rPr>
        <w:t>E. 2</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und die einschlägigen Bestimmungen der ebenfalls aufgehobenen Verordnungen (vgl. Art. 91 der Verordnung vom 24. Oktober 2007 über Zulassung, Aufenthalt und Erwerbstätigkeit [VZAE, SR 142.201]),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sowie Urteil des Bundesverwaltungsgerichts C-135/2006 vom 20. Dezember 2007 E. 2 mit weiteren Hinweisen).</w:t>
      </w:r>
    </w:p>
    <w:p>
      <w:r>
        <w:rPr>
          <w:b/>
        </w:rPr>
        <w:t>E. 4.1</w:t>
      </w:r>
    </w:p>
    <w:p>
      <w:r>
        <w:t>Die Beschwerdeführerin regt im Sinne einer Beweisofferte an, bei den Eltern ihres Freundes Erkundigungen zum Bestand der Beziehung sowie zum guten Verhältnis zwischen ihnen und ihr einzuholen. Im Verwaltungs(beschwerde)verfahren gilt grundsätzlich das Untersuchungsprinzip, das durch die Mitwirkungspflicht der Parteien ergänzt wird (vgl. Art. 12 und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Art. 19 VwVG i.V.m. Art. 37 des Bundesgesetzes über den Bundeszivilprozess vom 4. Dezember 1947 (BZP, SR 273)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w:t>
      </w:r>
    </w:p>
    <w:p>
      <w:r>
        <w:rPr>
          <w:b/>
        </w:rPr>
        <w:t>E. 4.2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Eine solche Situation ist hier gegeben. Dass die Beschwerdeführerin mit dem Vertreter in einer gefestigten Beziehung lebt, wird ebenso wenig in Abrede gestellt wie ihr gutes Verhältnis zu den Eltern ihres Freundes. Besagten Aspekten kommt aber mit Blick auf den Ausgang des vorliegenden Beschwerdeverfahrens nurmehr marginale Bedeutung zu. Es erübrigt sich deshalb, bei den erwähnten Personen ergänzende Erkundigungen einzuholen.</w:t>
      </w:r>
    </w:p>
    <w:p>
      <w:r>
        <w:rPr>
          <w:b/>
        </w:rPr>
        <w:t>E. 5.1</w:t>
      </w:r>
    </w:p>
    <w:p>
      <w:r>
        <w:t>Die eidgenössische Behörde kann für höchstens drei Jahre eine Einreisesperre über Ausländerinnen und Ausländer verhängen, die sich grobe oder mehrfache Zuwiderhandlungen gegen fremdenpolizeiliche Bestimmungen haben zu Schulden kommen lassen. Während der Einreisesperre ist der ausländischen Person jeder Grenzübertritt ohne ausdrückliche Ermächtigung der verfügenden Behörde untersagt (Art. 13 Abs. 1 Sätze 2 und 3 aANAG).</w:t>
      </w:r>
    </w:p>
    <w:p>
      <w:r>
        <w:rPr>
          <w:b/>
        </w:rPr>
        <w:t>E. 5.2</w:t>
      </w:r>
    </w:p>
    <w:p>
      <w:r>
        <w:t>Nach ständiger Praxis gelten unter anderem der illegale Aufenthalt und die Missachtung der Meldepflicht als grobe Zuwiderhandlungen im Sinne des Gesetzes, weil sie sich gegen Normen richten, die für das Funktionieren der fremdenpolizeilichen Ordnung von zentraler Bedeutung sind (vgl. z.B. Urteile des Bundesverwaltungsgerichts C-181/2006 vom 20. Februar 2008 E. 3.2, C-76/2006 vom 20. Dezember 2007 E. 2 oder C-121/2006 vom 12. November 2007 E. 2.1).</w:t>
      </w:r>
    </w:p>
    <w:p>
      <w:r>
        <w:rPr>
          <w:b/>
        </w:rPr>
        <w:t>E. 5.3</w:t>
      </w:r>
    </w:p>
    <w:p>
      <w:r>
        <w:t>Gemäss der altrechtlichen Regelung von Art. 1a aANAG ist eine ausländische Person zur Anwesenheit in der Schweiz berechtigt, wenn sie eine Aufenthalts- oder Niederlassungsbewilligung besitzt oder keiner solchen bedarf. Ohne behördliche Bewilligung dürfen sich Ausländerinnen und Ausländer während der für sie geltenden Anmeldefrist in die Schweiz aufhalten, sofern sie rechtmässig eingereist sind (Art. 1 Abs. 1 der ehemaligen Vollziehungsverordnung vom 1. März 1949 zum Bundesgesetz über Aufenthalt und Niederlassung der Ausländer [aANAV, AS 1949 I 228]).</w:t>
      </w:r>
    </w:p>
    <w:p>
      <w:r>
        <w:rPr>
          <w:b/>
        </w:rPr>
        <w:t>E. 5.4</w:t>
      </w:r>
    </w:p>
    <w:p>
      <w:r>
        <w:t>Die Anmeldefrist, die gemäss den vorstehenden Ausführungen die Dauer des bewilligungsfreien Aufenthalts definiert, beträgt bei einem Aufenthalt ohne Erwerbstätigkeit grundsätzlich drei Monate. Erfolgt die Einreise zum Zwecke der Erwerbstätigkeit, hat sich die ausländische Person binnen acht Tagen, auf jeden Fall vor Antritt der Stelle, anzumelden (Art. 2 Abs. 1 aANAG). Kann oder will eine rechtmässig eingereiste Person innert der für sie geltenden Anmeldefrist nicht ausreisen, ist sie von Gesetzes wegen gehalten, sich rechtzeitig zwecks Regelung ihrer weiteren Anwesenheit bei der Fremdenpolizeibehörde des Aufenthaltsortes anzumelden (Art. 2 Abs. 1 aANAG, Art. 2 Abs. 1 aANAV). Tut sie dies nicht, hat sie nicht nur die Meldepflicht verletzt, sondern ihr weiterer Aufenthalt ist zugleich widerrechtlich (vgl. Urteil des Bundesverwaltungsgerichts C-104/2006 vom 15. Juni 2007 E. 4.3).</w:t>
      </w:r>
    </w:p>
    <w:p>
      <w:r>
        <w:rPr>
          <w:b/>
        </w:rPr>
        <w:t>E. 6</w:t>
      </w:r>
    </w:p>
    <w:p>
      <w:r>
        <w:t>Die Beschwerdeführerin ist gemäss Einreisestempel letztmals am 21. Mai 2007 in die Schweiz eingereist. Am 16. September 2007 wollte sie das Land über den Flughafen Zürich-Kloten wieder verlassen. Somit steht fest, dass sie während drei Monaten und 29 Tagen ununterbrochen im Lande geweilt hat. Daran ändern die unbelegten Behauptungen des Vertreters, sich vergeblich nach Möglichkeiten für eine Verlängerung des Aufenthalts erkundigt zu haben nichts, ist für die Verhängung einer Einreisesperre doch kein vorsätzlicher Verstoss gegen fremdenpolizeiliche Bestimmungen erforderlich (zum Ganzen siehe Urteil des Bundesverwaltungsgerichts C-181/2006 vom 20. Februar 2008 E. 3.2). Abgesehen davon räumte die Beschwerdeführerin sowohl gegenüber der Kantonspolizei Zürich als auch in der Beschwerde vom 6. November 2007 ein, sie sei sich bewusst gewesen, die bewilligungsfreie Aufenthaltsdauer überschritten zu haben. Mit ihrem Verhalten hat sie demnach die in Frage stehenden Tatbestände des illegalen Aufenthalts und der Missachtung der Meldepflicht erfüllt. Der entsprechende Fernhaltegrund (Art. 13 Abs. 1 Satz 2 aANAG) wurde mithin verwirklicht.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7.2</w:t>
      </w:r>
    </w:p>
    <w:p>
      <w:r>
        <w:t>An der Einhaltung der fremdenpolizeilichen Ordnung im Allgemeinen und der Vorschriften über Einreise, Aufenthalt und Erwerbstätigkeit im Besonderen besteht ein gewichtiges öffentliches Interesse. Die Einreisesperre wirkt hier einerseits generalpräventiv, indem sie andere Ausländerinnen und Ausländer angesichts der nachteiligen Folgen dazu anhält, sich an die fremdenpolizeiliche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fremdenpolizeilichen Ordnung Nachachtung zu verschaffen (vgl. die Urteile des Bundesverwaltungsgerichts C-3912/2007 vom 14. Februar 2008 E. 6.2.1 und C-76/2006 vom 20. Dezember 2007 E. 4.1). Daneben besteht ein gewisses Risiko, dass die Beschwerdeführerin, welche sich der Unrechtmässigkeit ihres Tuns bewusst war, nach einer künftigen Einreise erneut der Versuchung erlegen könnte, sich länger als erlaubt hierzulande aufzuhalten. Sowohl aus general- als auch aus spezialpräventiven Gründen besteht folglich ein erhebliches öffentliches Interesse daran, sie mit einer Einreisesperre zu belegen.</w:t>
      </w:r>
    </w:p>
    <w:p>
      <w:r>
        <w:rPr>
          <w:b/>
        </w:rPr>
        <w:t>E. 7.3</w:t>
      </w:r>
    </w:p>
    <w:p>
      <w:r>
        <w:t>An privaten Interessen machen die Betroffenen geltend, die Einreisesperre bedeute eine enorme Belastung für ihre Beziehung. Die Beschwerdeführerin besitzt indessen keine Aufenthaltserlaubnis für die Schweiz. Bei dieser Sachlage haben sich die persönlichen Kontakte zwischen der Beschwerdeführerin und ihrem Freund auf gegenseitige Besuche zu beschränken, sei es in einem ihrer Heimatländer oder in einem Drittstaat. Ein dauerndes Zusammenleben in der Schweiz wäre mit anderen Worten selbst dann nicht möglich, wenn die Beschwerdeführerin keiner Einreisesperre unterworfen wäre. Eine Aufhebung oder Herabsetzung der Massnahme käme erst im Falle einer Eheschliessung in Frage. Zu ergänzen wäre an dieser Stelle, dass die Einreisesperre keineswegs als absolutes Einreiseverbot ausgestaltet ist. Sie stellt vielmehr ein Einreiseverbot mit Bewilligungsvorbehalt dar. Die verfügende Behörde kann die Wirkungen der Einreisesperre auf begründetes Gesuch hin nämlich für eine begrenzte und kurze Zeit sowie zu bestimmten Zwecken aussetzen (zur so genannten Suspension der Einreisesperre vgl. nun Art. 67 Abs. 4 AuG; ehemals Art. 13 Abs. 1 letzter Satz aANAG). Die massnahmebelastete Person wird durch eine Fernhaltemassnahme mit anderen Worten von den allgemein geltenden Einreisebestimmungen ausgenommen und einem besonderen, wenn auch strengen Kontrollregime in Bezug auf die Einreise, die Dauer und den Zweck des Aufenthalts sowie die Wiederausreise unterstellt. Die Durchführung eines allfälligen Ehevorbereitungsverfahrens setzte die Anwesenheit der Verfügungsadressatin hierzulande allerdings nicht zwingend voraus. Was die Angemessenheit der verhängten Administrativmassnahme in ihrer Dauer anbelangt, gilt es überdies zu bedenken, dass das BFM die gemäss Art. 13 Abs. 1 Satz 2 aANAG zulässige Höchstdauer von drei Jahren für Verstösse gegen fremdenpolizeiliche Vorschriften nicht ausschöpfte. Der in der Beschwerde eventualiter vorgeschlagene Ersatz der Fernhaltemassnahme durch eine Busse schliesslich, ist im Fremdenpolizeirecht nicht vorgesehen.</w:t>
      </w:r>
    </w:p>
    <w:p>
      <w:r>
        <w:rPr>
          <w:b/>
        </w:rPr>
        <w:t>E. 7.4</w:t>
      </w:r>
    </w:p>
    <w:p>
      <w:r>
        <w:t>Bei dieser Sachlage ist die Anordnung der Einreisesperre als solche nicht zu beanstanden und die Beschränkung der Massnahme auf zwei Jahre erweist sich unter Berücksichtigung der ständigen Praxis in vergleichbaren Fällen als verhältnismässig und angemessen.</w:t>
      </w:r>
    </w:p>
    <w:p>
      <w:r>
        <w:rPr>
          <w:b/>
        </w:rPr>
        <w:t>E. 8</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9</w:t>
      </w:r>
    </w:p>
    <w:p>
      <w:r>
        <w:t>Bei diesem Ausgang des Verfahrens sind der Beschwerdeführerin die Kosten aufzuerlegen (Art. 63 Abs. 1 VwVG i.V.m. Art. 1, Art. 2 und Art. 3 Bst. b des Reglements vom 11. Dezember 2006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