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C-7536/2010 vom 24. März 2011</w:t>
      </w:r>
    </w:p>
    <w:p>
      <w:r>
        <w:t>Bundesverwaltungsgericht, 2011-03-24, DE</w:t>
      </w:r>
    </w:p>
    <w:p>
      <w:r>
        <w:rPr>
          <w:b/>
        </w:rPr>
        <w:t xml:space="preserve">Quelle: </w:t>
      </w:r>
      <w:r>
        <w:t>https://mcp.opencaselaw.ch/entscheid/bvger_C-7536_2010</w:t>
      </w:r>
    </w:p>
    <w:p>
      <w:r>
        <w:t>FR: TAF C-7536/2010 du 24 mars 2011</w:t>
      </w:r>
    </w:p>
    <w:p>
      <w:r>
        <w:t>IT: TAF C-7536/2010 del 24 marzo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bzw. Einspracheentscheide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2A.451/2002 vom 28. März 2003, teilweise publiziert in BGE 129 II 215; BGE 135 II 369 E. 3.3).</w:t>
      </w:r>
    </w:p>
    <w:p>
      <w:r>
        <w:rPr>
          <w:b/>
        </w:rPr>
        <w:t>E. 3</w:t>
      </w:r>
    </w:p>
    <w:p>
      <w:r>
        <w:t>Der Beschwerdeführer rügt in formeller Hinsicht sinngemäss eine Verlet­zung des Anspruchs auf rechtliches Gehör, da er vor dem vorinstanzli­chen Entscheid nie kontaktiert worden sei und zu dieser Angelegenheit nie habe Stellung nehmen können. Aus den Akten ergibt sich demgegenüber, dass sich der Beschwerdefüh­rer bereits mit seinem an die Schweizerische Botschaft in Bangkok gerichte­ten Einladungsschreiben vom 26. August 2010 in das Visumsverfah­ren einbringen und seinen Standpunkt darlegen konnte. Ge­gen den negativen Visumsentscheid der Schweizervertretung wiederum er­hob er am 28. September 2010 bei der Vorinstanz form- und fristge­recht Einsprache. Ergänzend bleibt festzuhalten, dass der verfassungsmäs­sige Anspruch auf rechtliches Gehör (Art. 29 Abs. 2 der Bundesverfassung der Schweizerischen Eidgenossenschaft vom 18. April 1999 [BV, SR 101], Art. 29 VwVG) nur die Feststellung des rechtserhebli­chen Sachverhaltes, nicht aber die rechtliche Würdigung desselben be­schlägt. Dem Betroffenen ist deshalb in der Regel kein Recht auf vorgän­gige Stellungnahme bezüglich Fragen der rechtlichen Beurteilung und Wür­digung von Tatsachen einzuräumen, es sei denn, die Behörde ge­denke, sich in ihrem Entscheid auf einen völlig unüblichen, nicht vorausseh­baren Rechtsgrund abzustützen, was in casu zu verneinen ist (vgl. Bernhard Waldmann/Jürg Bickel in Bernhard Waldmann/Philippe Weissenberger [Hrsg.], VwVG - Praxiskommentar zum Bundesgesetz über das Verwaltungsverfahren, Zürich etc. 2009, N 19 f. zu Art. 30). Die diesbezügliche Rüge erweist sich somit als unbegründet.</w:t>
      </w:r>
    </w:p>
    <w:p>
      <w:r>
        <w:rPr>
          <w:b/>
        </w:rPr>
        <w:t>E. 4</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5</w:t>
      </w:r>
    </w:p>
    <w:p>
      <w:r>
        <w:t>Die inlän­dischen Bestim­mun­gen über das Visumsverfahren und über die Ein- und Ausreise finden Anwendung, sofern die Schengen-Assozi­ierungs­abkommen keine abwei­chenden Bestimmungen enthalten (vgl. Art. 2 Abs. 4 und 5 AuG).</w:t>
      </w:r>
    </w:p>
    <w:p>
      <w:r>
        <w:rPr>
          <w:b/>
        </w:rPr>
        <w:t>E. 6.1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6.2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6.3</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6.4</w:t>
      </w:r>
    </w:p>
    <w:p>
      <w:r>
        <w:t>Gemäss Anhang I zur Verordnung (EG) Nr. 539/2001 des Rates vom 15. März 2001 (ABl. L 81 vom 21.03.2001, S. 1 - 7) unterliegt die Gesuch­stellerin als thailändische Staatsangehörige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In Thailand sind - vorab in den ländlichen Gebieten des Nord­ostens, aus denen die Gesuchstellerin stammt - breite Bevölkerungs­schichten von kargen ökonomischen und sozialen Lebens­bedingungen betroffen. Die Region der Nordostprovinzen gilt im landes­weiten Ver­gleich als ärmste der insgesamt sechs Regionen (vgl. Thailand Human Develop­ment Report 2007 auf der Website des United Nations Development Pro­gramme (UNDP), Human Development Reports Reports National Re­ports Thailand, http://www.undp.org&gt;, besucht im März 2011). Vom Druck zur wirtschaftlichen Existenzsicherung sind häufig Frauen besonders betroffen, die mit ihrem Einkommen oft für die Überlebens-chan­cen ihrer eigenen Haushalte und ganzer Ge­meinden sorgen müssen und de­ren Arbeitsplätze in Zeiten an­gespannter wirtschaftlicher Verhältnisse - je nach Sektor - besonders gefährdet sind. Entsprechend hat die wirtschaft­lich motivierte Emigration von Thailänderinnen nach 1997 zuge­nommen (Quelle: Schlussbericht vom 13. Mai 2002 der Kommission des Deutschen Bundestags zum Thema Globalisierung der Weltwirtschaft - Her­aus­forderungen und Antworten, Ziff. 6.2.2.2 S. 317 f., online abrufbar als Bundesdrucksache 14/9200 unter www.bundestag.de &gt; Dokumente &amp; Recherche &gt; Drucksachen; zu den wirtschaftlichen Eckdaten allgemein vgl. Staats­sekretariat für Wirtschaft &gt; Themen &gt; Aussenwirt­schaft &gt; Länder­informationen &gt; Asien/Ozeanien &gt; Thai­land, &lt;http://www.seco.admin.ch&gt;, Stand: Januar 2011, be­sucht im März 2011).</w:t>
      </w:r>
    </w:p>
    <w:p>
      <w:r>
        <w:rPr>
          <w:b/>
        </w:rPr>
        <w:t>E. 7.4</w:t>
      </w:r>
    </w:p>
    <w:p>
      <w:r>
        <w:t>Im Falle der Schweiz wird die Tendenz zur Auswanderung erfahrungs­gemäss dort noch begünstigt, wo bereits ein soziales Bezie­hungsnetz (Verwandte, Freunde) im Ausland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sind beim Entscheid über die Erteilung eines Visums zu be­rücksichtigen.</w:t>
      </w:r>
    </w:p>
    <w:p>
      <w:r>
        <w:rPr>
          <w:b/>
        </w:rPr>
        <w:t>E. 7.5</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8.1</w:t>
      </w:r>
    </w:p>
    <w:p>
      <w:r>
        <w:t>Die aus einer der Nordostprovinzen Thailands stammende Gesuchstelle­rin ist 31-jährig und unverheiratet. Zu den familiären Verhältnis­sen wurden von den Beteiligten weder im Gesuchsverfahren noch auf Beschwerdeebene nähere Angaben gemacht. Es kann demnach nicht davon ausgegangen werden, im persönlichen oder familiären Um­feld der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 So wies der Beschwerdeführer in seiner Rechtsmitteleingabe denn auch explizit darauf hin, die Familie seiner Freundin sei auf deren Ein­künfte angewiesen.</w:t>
      </w:r>
    </w:p>
    <w:p>
      <w:r>
        <w:rPr>
          <w:b/>
        </w:rPr>
        <w:t>E. 8.2</w:t>
      </w:r>
    </w:p>
    <w:p>
      <w:r>
        <w:t>Auch die Tatsache, dass die Eingeladene - wie sich der eingereich­ten Arbeitsbestätigung vom 6. August 2010 entnehmen lässt - seit August 2010 als Köchin in einem Hotel auf der Touristeninsel Koh Samui ange­stellt ist und einen Monatslohn von 8000 thailändischen Baht (umgerech­net knapp Fr. 245.-) bezieht, lassen kaum auf eine starke Verwurzelung im Berufsleben schliessen. Dies um so weniger, als die Gesuchstellerin, un­mittelbar nach Antritt ihrer neuen Arbeitsstelle, einen rund dreimonati­gen Auslandurlaub beziehen wollte. Zudem liegen keine Belege vor, die zu­verlässige Rückschlüsse auf die wirtschaftlichen Verhältnisse, in denen die Eingeladene lebt, ziehen lassen. Aufgrund der bestehenden Akten kann auf jeden Fall nicht davon ausgegangen werden, sie befinde sich in ei­ner vorteilhaften und stabilen wirtschaftlichen Situation, die das Risiko ei­ner nicht fristgerechten Wiederausreise nach einem Besuchsaufenthalt in der Schweiz entscheidend herabsetzen könnte.</w:t>
      </w:r>
    </w:p>
    <w:p>
      <w:r>
        <w:rPr>
          <w:b/>
        </w:rPr>
        <w:t>E. 8.3</w:t>
      </w:r>
    </w:p>
    <w:p>
      <w:r>
        <w:t>Hinzu kommt, dass der Beschwerdeführer zwar im Verlaufe des Vi­sumsverfahrens erklärte, er und seine wesentlich jüngere Freundin hätten momentan noch keine Heiratspläne, im gleichen Schreiben jedoch be­tonte, seine Ehefrau sei vor 18 Monaten verstorben und er möchte nicht mehr alleine bleiben (vgl. dessen Eingabe an die Schweizerische Bot­schaft in Bangkok vom 26. August 2010). Von daher bestehen hinsichtlich des Aufenthaltszwecks un­bestrittenermassen gewisse Bedenken und Unsi­cherheiten. Hierbei geht es keineswegs darum, eine mögliche Heirat durch Einreisebestim­mungen zu erschweren oder zu verhindern. Wenn aber ein Visum für einen be­fristeten Besuchsaufenthalt beantragt wird, des­sen Erteilung an eine fristgerechte Wiederausreise geknüpft ist, und der Besuch dann je nach Entwicklung der Umstände für Hei­ratsvorbereitun­gen benutzt wird, dann liegt es auf der Hand, dass zumin­dest op­tionsweise eine dauerhaftere Anwesenheit hierzulande angestrebt wird, was nicht dem Zweck eines befristeten Besuchsaufenthalts ent­spricht. Einreisegesuche zwecks Eheabschluss richten sich derweil nach ei­genen Verfahren mit besonderen Zuständigkeiten (vgl. Art. 10 und 17 AuG bzw. Art. 42 AuG; vgl. auch Urteil des Bundesverwaltungsgerichts C-6726/2010 vom 18. Januar 2011 E. 9.2.).</w:t>
      </w:r>
    </w:p>
    <w:p>
      <w:r>
        <w:rPr>
          <w:b/>
        </w:rPr>
        <w:t>E. 9.1</w:t>
      </w:r>
    </w:p>
    <w:p>
      <w:r>
        <w:t>Gestützt auf die vorstehenden Erwägungen durfte die Vorinstanz zu Recht davon ausgehen, die Wiederausreise der Gesuchstellerin sei im Sinne der massgeblichen Bestimmungen nicht gesichert. An der Richtig­keit dieser Einschätzung vermag auch die Tatsache nichts zu än­dern, dass der Beschwerdeführer wiederholt die rechtzeitige Rückkehr sei­ner Freundin zugesichert hat. Die Integrität des Beschwerdeführers wird denn auch in keiner Weise in Zweifel gezogen. Die von ihm eingegan­genen Verpflichtungen umfassen jedoch ausschliesslich das Ri­siko ungedeckter Kosten im Zusammenhang mit dem beabsichtigten Be­suchsaufenthalt und sind betragsmässig nach oben beschränkt (Art. 8 Abs. 5 VEV). Demgegenüber kann der Beschwerdeführer in seiner Rolle als Gastgeber für ein bestimmtes Tun oder Unterlassen des Gastes nicht rechtswirksam einstehen (vgl. zum Ganzen BVGE 2009/27 E. 9). In die­sem Zusammenhang bleibt festzuhalten, dass er die Gesuchstellerin erst seit Juni 2010, von seinem Ferienaufenthalt in Thailand her, kennt. Bei die­ser Sachlage wird selbst der Beschwerdeführer gewisse Vorbehalte an­bringen müssen, wenn es darum geht, mögliche Entwicklungen in den Wünschen und Vorstellungen der (deutlich jüngeren) Gesuchstellerin betref­fend ihre kurz- und mittelfristige Lebensgestaltung einschätzen zu kön­nen.</w:t>
      </w:r>
    </w:p>
    <w:p>
      <w:r>
        <w:rPr>
          <w:b/>
        </w:rPr>
        <w:t>E. 9.2</w:t>
      </w:r>
    </w:p>
    <w:p>
      <w:r>
        <w:t>Der (durchaus verständliche) Wunsch des Beschwerdeführers, seine Freundin mittels des vorgesehenen Aufenthalts hierzulande besser ken­nen zu lernen und ihr das Lebensumfeld in der Schweiz zu zeigen, hat dem­nach in den Hintergrund zu treten. Den Beteiligten ist zuzumuten, ihre freundschaftliche Beziehung vorderhand anderweitig zu pflegen; dies umso mehr, als der Beschwerdeführer gegenüber der Schweizervertre­tung in Bangkok seine Absicht bekundet hat, immer wieder nach Thailand zu reisen. Die Visumsverweigerung erscheint unter besagtem Gesichts­punkt daher auch nicht als unverhältnismässig.</w:t>
      </w:r>
    </w:p>
    <w:p>
      <w:r>
        <w:rPr>
          <w:b/>
        </w:rPr>
        <w:t>E. 10</w:t>
      </w:r>
    </w:p>
    <w:p>
      <w:r>
        <w:t>Aus den dargelegten Gründen ist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11</w:t>
      </w:r>
    </w:p>
    <w:p>
      <w:r>
        <w:t>Entsprechend dem Ausgang des Verfahrens wird der unterliegende Be­schwerdeführer kostenpflichtig (Art. 63 Abs. 1 VwVG i.V.m. Art. 1, 2 und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